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kern w:val="0"/>
          <w:sz w:val="72"/>
          <w:szCs w:val="84"/>
        </w:rPr>
      </w:pPr>
    </w:p>
    <w:p>
      <w:pPr>
        <w:jc w:val="both"/>
        <w:rPr>
          <w:rFonts w:hint="eastAsia" w:ascii="宋体" w:hAnsi="宋体"/>
          <w:b/>
          <w:kern w:val="0"/>
          <w:sz w:val="72"/>
          <w:szCs w:val="84"/>
        </w:rPr>
      </w:pPr>
    </w:p>
    <w:p>
      <w:pPr>
        <w:jc w:val="both"/>
        <w:rPr>
          <w:rFonts w:hint="eastAsia" w:ascii="宋体" w:hAnsi="宋体"/>
          <w:b/>
          <w:kern w:val="0"/>
          <w:sz w:val="72"/>
          <w:szCs w:val="84"/>
        </w:rPr>
      </w:pPr>
    </w:p>
    <w:p>
      <w:pPr>
        <w:ind w:firstLine="723" w:firstLineChars="100"/>
        <w:jc w:val="both"/>
        <w:rPr>
          <w:rFonts w:hint="eastAsia" w:ascii="宋体" w:hAnsi="宋体"/>
          <w:b/>
          <w:kern w:val="0"/>
          <w:sz w:val="72"/>
          <w:szCs w:val="84"/>
        </w:rPr>
      </w:pPr>
      <w:r>
        <w:rPr>
          <w:rFonts w:hint="eastAsia" w:ascii="宋体" w:hAnsi="宋体"/>
          <w:b/>
          <w:kern w:val="0"/>
          <w:sz w:val="72"/>
          <w:szCs w:val="84"/>
        </w:rPr>
        <w:t>竞争性磋商采购文件</w:t>
      </w:r>
    </w:p>
    <w:p>
      <w:pPr>
        <w:adjustRightInd w:val="0"/>
        <w:snapToGrid w:val="0"/>
        <w:spacing w:line="360" w:lineRule="auto"/>
        <w:ind w:firstLine="300" w:firstLineChars="100"/>
        <w:rPr>
          <w:rFonts w:hint="eastAsia"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ind w:firstLine="300" w:firstLineChars="100"/>
        <w:rPr>
          <w:rFonts w:hint="eastAsia" w:ascii="宋体" w:hAnsi="宋体" w:eastAsia="宋体" w:cs="宋体"/>
          <w:bCs/>
          <w:kern w:val="0"/>
          <w:sz w:val="30"/>
          <w:szCs w:val="30"/>
          <w:lang w:val="en-US" w:eastAsia="zh-CN"/>
        </w:rPr>
      </w:pPr>
      <w:r>
        <w:rPr>
          <w:rFonts w:ascii="宋体" w:cs="宋体"/>
          <w:bCs/>
          <w:sz w:val="30"/>
          <w:szCs w:val="30"/>
        </w:rPr>
        <w:t>项目名称：</w:t>
      </w:r>
      <w:r>
        <w:rPr>
          <w:rFonts w:hint="eastAsia" w:ascii="宋体" w:hAnsi="宋体" w:cs="宋体"/>
          <w:bCs/>
          <w:kern w:val="0"/>
          <w:sz w:val="30"/>
          <w:szCs w:val="30"/>
          <w:lang w:eastAsia="zh-CN"/>
        </w:rPr>
        <w:t>鄂东医疗集团市妇幼保健院</w:t>
      </w:r>
      <w:r>
        <w:rPr>
          <w:rFonts w:hint="eastAsia" w:hAnsi="宋体" w:cs="宋体"/>
          <w:bCs/>
          <w:kern w:val="0"/>
          <w:sz w:val="30"/>
          <w:szCs w:val="30"/>
          <w:lang w:val="en-US" w:eastAsia="zh-CN"/>
        </w:rPr>
        <w:t>2022</w:t>
      </w:r>
      <w:r>
        <w:rPr>
          <w:rFonts w:hint="eastAsia" w:ascii="宋体" w:hAnsi="宋体" w:cs="宋体"/>
          <w:bCs/>
          <w:kern w:val="0"/>
          <w:sz w:val="30"/>
          <w:szCs w:val="30"/>
          <w:lang w:eastAsia="zh-CN"/>
        </w:rPr>
        <w:t>年</w:t>
      </w:r>
      <w:r>
        <w:rPr>
          <w:rFonts w:hint="eastAsia" w:hAnsi="宋体" w:cs="宋体"/>
          <w:bCs/>
          <w:kern w:val="0"/>
          <w:sz w:val="30"/>
          <w:szCs w:val="30"/>
          <w:lang w:eastAsia="zh-CN"/>
        </w:rPr>
        <w:t>国庆</w:t>
      </w:r>
      <w:r>
        <w:rPr>
          <w:rFonts w:hint="eastAsia" w:ascii="宋体" w:hAnsi="宋体" w:cs="宋体"/>
          <w:bCs/>
          <w:kern w:val="0"/>
          <w:sz w:val="30"/>
          <w:szCs w:val="30"/>
          <w:lang w:eastAsia="zh-CN"/>
        </w:rPr>
        <w:t>节工会会员节日慰问品采购项目</w:t>
      </w:r>
    </w:p>
    <w:p>
      <w:pPr>
        <w:adjustRightInd w:val="0"/>
        <w:snapToGrid w:val="0"/>
        <w:spacing w:line="360" w:lineRule="auto"/>
        <w:ind w:firstLine="300" w:firstLineChars="100"/>
        <w:rPr>
          <w:rFonts w:hint="eastAsia" w:ascii="宋体" w:hAnsi="宋体" w:cs="宋体"/>
          <w:bCs/>
          <w:kern w:val="0"/>
          <w:sz w:val="30"/>
          <w:szCs w:val="30"/>
          <w:lang w:eastAsia="zh-CN"/>
        </w:rPr>
      </w:pPr>
      <w:r>
        <w:rPr>
          <w:rFonts w:hint="eastAsia" w:ascii="宋体" w:cs="宋体"/>
          <w:bCs/>
          <w:sz w:val="30"/>
          <w:szCs w:val="30"/>
        </w:rPr>
        <w:t>采购</w:t>
      </w:r>
      <w:r>
        <w:rPr>
          <w:rFonts w:ascii="宋体" w:cs="宋体"/>
          <w:bCs/>
          <w:sz w:val="30"/>
          <w:szCs w:val="30"/>
        </w:rPr>
        <w:t>内容：</w:t>
      </w:r>
      <w:r>
        <w:rPr>
          <w:rFonts w:hint="eastAsia" w:hAnsi="宋体" w:cs="宋体"/>
          <w:bCs/>
          <w:kern w:val="0"/>
          <w:sz w:val="30"/>
          <w:szCs w:val="30"/>
          <w:lang w:eastAsia="zh-CN"/>
        </w:rPr>
        <w:t>2022</w:t>
      </w:r>
      <w:r>
        <w:rPr>
          <w:rFonts w:hint="eastAsia" w:ascii="宋体" w:hAnsi="宋体" w:cs="宋体"/>
          <w:bCs/>
          <w:kern w:val="0"/>
          <w:sz w:val="30"/>
          <w:szCs w:val="30"/>
          <w:lang w:eastAsia="zh-CN"/>
        </w:rPr>
        <w:t>年</w:t>
      </w:r>
      <w:r>
        <w:rPr>
          <w:rFonts w:hint="eastAsia" w:hAnsi="宋体" w:cs="宋体"/>
          <w:bCs/>
          <w:kern w:val="0"/>
          <w:sz w:val="30"/>
          <w:szCs w:val="30"/>
          <w:lang w:eastAsia="zh-CN"/>
        </w:rPr>
        <w:t>国庆</w:t>
      </w:r>
      <w:r>
        <w:rPr>
          <w:rFonts w:hint="eastAsia" w:ascii="宋体" w:hAnsi="宋体" w:cs="宋体"/>
          <w:bCs/>
          <w:kern w:val="0"/>
          <w:sz w:val="30"/>
          <w:szCs w:val="30"/>
          <w:lang w:eastAsia="zh-CN"/>
        </w:rPr>
        <w:t>节工会会员节日慰问品采购项目</w:t>
      </w:r>
    </w:p>
    <w:p>
      <w:pPr>
        <w:snapToGrid w:val="0"/>
        <w:spacing w:line="360" w:lineRule="auto"/>
        <w:ind w:firstLine="300" w:firstLineChars="100"/>
        <w:jc w:val="both"/>
        <w:rPr>
          <w:rFonts w:hint="eastAsia"/>
        </w:rPr>
      </w:pPr>
      <w:r>
        <w:rPr>
          <w:rFonts w:hint="eastAsia" w:ascii="宋体" w:cs="宋体"/>
          <w:bCs/>
          <w:sz w:val="30"/>
          <w:szCs w:val="30"/>
        </w:rPr>
        <w:t>采 购 人：</w:t>
      </w:r>
      <w:r>
        <w:rPr>
          <w:rFonts w:hint="eastAsia" w:ascii="宋体" w:hAnsi="宋体" w:cs="宋体"/>
          <w:bCs/>
          <w:kern w:val="0"/>
          <w:sz w:val="30"/>
          <w:szCs w:val="30"/>
        </w:rPr>
        <w:t>鄂东医疗集团市</w:t>
      </w:r>
      <w:r>
        <w:rPr>
          <w:rFonts w:hint="eastAsia" w:hAnsi="宋体" w:cs="宋体"/>
          <w:bCs/>
          <w:kern w:val="0"/>
          <w:sz w:val="30"/>
          <w:szCs w:val="30"/>
          <w:lang w:eastAsia="zh-CN"/>
        </w:rPr>
        <w:t>妇幼保健院</w:t>
      </w: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r>
        <w:rPr>
          <w:rFonts w:hint="eastAsia" w:ascii="宋体" w:hAnsi="宋体" w:cs="宋体"/>
          <w:bCs/>
          <w:kern w:val="0"/>
          <w:sz w:val="30"/>
          <w:szCs w:val="30"/>
        </w:rPr>
        <w:t>鄂东医疗集团市</w:t>
      </w:r>
      <w:r>
        <w:rPr>
          <w:rFonts w:hint="eastAsia" w:hAnsi="宋体" w:cs="宋体"/>
          <w:bCs/>
          <w:kern w:val="0"/>
          <w:sz w:val="30"/>
          <w:szCs w:val="30"/>
          <w:lang w:eastAsia="zh-CN"/>
        </w:rPr>
        <w:t>妇幼保健院</w:t>
      </w:r>
      <w:bookmarkStart w:id="0" w:name="_Toc10172"/>
      <w:bookmarkStart w:id="1" w:name="_Toc24877"/>
    </w:p>
    <w:p>
      <w:pPr>
        <w:snapToGrid w:val="0"/>
        <w:spacing w:line="360" w:lineRule="auto"/>
        <w:ind w:firstLine="300" w:firstLineChars="100"/>
        <w:jc w:val="center"/>
        <w:rPr>
          <w:rFonts w:hint="default" w:eastAsia="宋体"/>
          <w:szCs w:val="28"/>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sz w:val="30"/>
          <w:szCs w:val="30"/>
        </w:rPr>
        <w:t>二○二</w:t>
      </w:r>
      <w:r>
        <w:rPr>
          <w:rFonts w:hint="eastAsia"/>
          <w:sz w:val="30"/>
          <w:szCs w:val="30"/>
          <w:lang w:eastAsia="zh-CN"/>
        </w:rPr>
        <w:t>二</w:t>
      </w:r>
      <w:r>
        <w:rPr>
          <w:rFonts w:hint="eastAsia" w:ascii="宋体"/>
          <w:sz w:val="30"/>
          <w:szCs w:val="30"/>
        </w:rPr>
        <w:t>年</w:t>
      </w:r>
      <w:bookmarkEnd w:id="0"/>
      <w:bookmarkEnd w:id="1"/>
      <w:r>
        <w:rPr>
          <w:rFonts w:hint="eastAsia"/>
          <w:sz w:val="30"/>
          <w:szCs w:val="30"/>
          <w:lang w:eastAsia="zh-CN"/>
        </w:rPr>
        <w:t>九月</w:t>
      </w:r>
    </w:p>
    <w:p>
      <w:pPr>
        <w:pStyle w:val="2"/>
        <w:rPr>
          <w:rFonts w:hAnsi="宋体" w:cs="宋体"/>
          <w:b/>
          <w:sz w:val="48"/>
          <w:szCs w:val="48"/>
          <w:highlight w:val="none"/>
        </w:rPr>
      </w:pPr>
    </w:p>
    <w:p>
      <w:pPr>
        <w:numPr>
          <w:ilvl w:val="0"/>
          <w:numId w:val="1"/>
        </w:numPr>
        <w:spacing w:before="240" w:after="240" w:line="360" w:lineRule="auto"/>
        <w:jc w:val="center"/>
        <w:outlineLvl w:val="0"/>
        <w:rPr>
          <w:rFonts w:hAnsi="宋体" w:cs="宋体"/>
          <w:b/>
          <w:sz w:val="36"/>
          <w:szCs w:val="36"/>
          <w:highlight w:val="none"/>
        </w:rPr>
      </w:pPr>
      <w:bookmarkStart w:id="2" w:name="_Toc14511"/>
      <w:bookmarkStart w:id="3" w:name="_Toc494528916"/>
      <w:r>
        <w:rPr>
          <w:rFonts w:hint="eastAsia" w:hAnsi="宋体" w:cs="宋体"/>
          <w:b/>
          <w:sz w:val="36"/>
          <w:szCs w:val="36"/>
          <w:highlight w:val="none"/>
        </w:rPr>
        <w:t>招标公告</w:t>
      </w:r>
      <w:bookmarkEnd w:id="2"/>
      <w:bookmarkEnd w:id="3"/>
    </w:p>
    <w:p>
      <w:pPr>
        <w:spacing w:line="360" w:lineRule="auto"/>
        <w:ind w:firstLine="480" w:firstLineChars="200"/>
        <w:rPr>
          <w:rFonts w:hAnsi="宋体" w:cs="宋体"/>
          <w:sz w:val="24"/>
          <w:highlight w:val="none"/>
        </w:rPr>
      </w:pPr>
      <w:bookmarkStart w:id="4" w:name="_Toc5375"/>
      <w:r>
        <w:rPr>
          <w:rFonts w:hint="eastAsia" w:hAnsi="宋体" w:cs="宋体"/>
          <w:sz w:val="24"/>
          <w:highlight w:val="none"/>
          <w:lang w:eastAsia="zh-CN"/>
        </w:rPr>
        <w:t>鄂东医疗集团市妇幼保健院</w:t>
      </w:r>
      <w:r>
        <w:rPr>
          <w:rFonts w:hint="eastAsia" w:hAnsi="宋体" w:cs="宋体"/>
          <w:sz w:val="24"/>
          <w:szCs w:val="22"/>
          <w:highlight w:val="none"/>
          <w:lang w:eastAsia="zh-CN"/>
        </w:rPr>
        <w:t>就2022年国庆节工会会员节日慰问品采购项目采用竞争性磋商方式</w:t>
      </w:r>
      <w:r>
        <w:rPr>
          <w:rFonts w:hint="eastAsia" w:hAnsi="宋体" w:cs="宋体"/>
          <w:sz w:val="24"/>
          <w:highlight w:val="none"/>
        </w:rPr>
        <w:t>招标采购，欢迎</w:t>
      </w:r>
      <w:r>
        <w:rPr>
          <w:rFonts w:hint="eastAsia" w:hAnsi="宋体" w:cs="宋体"/>
          <w:sz w:val="24"/>
          <w:highlight w:val="none"/>
          <w:lang w:eastAsia="zh-CN"/>
        </w:rPr>
        <w:t>符合条件的</w:t>
      </w:r>
      <w:r>
        <w:rPr>
          <w:rFonts w:hint="eastAsia" w:hAnsi="宋体" w:cs="宋体"/>
          <w:sz w:val="24"/>
          <w:highlight w:val="none"/>
        </w:rPr>
        <w:t>投标人参加。</w:t>
      </w:r>
    </w:p>
    <w:p>
      <w:pPr>
        <w:widowControl/>
        <w:spacing w:line="360" w:lineRule="auto"/>
        <w:ind w:firstLine="723" w:firstLineChars="300"/>
        <w:outlineLvl w:val="1"/>
        <w:rPr>
          <w:rFonts w:hAnsi="宋体" w:cs="宋体"/>
          <w:sz w:val="24"/>
          <w:highlight w:val="none"/>
        </w:rPr>
      </w:pPr>
      <w:bookmarkStart w:id="5" w:name="_Toc16087"/>
      <w:bookmarkStart w:id="6" w:name="_Toc6196"/>
      <w:r>
        <w:rPr>
          <w:rFonts w:hint="eastAsia" w:hAnsi="宋体" w:cs="宋体"/>
          <w:b/>
          <w:sz w:val="24"/>
          <w:highlight w:val="none"/>
        </w:rPr>
        <w:t>一、项目概况</w:t>
      </w:r>
      <w:bookmarkEnd w:id="4"/>
      <w:bookmarkEnd w:id="5"/>
      <w:bookmarkEnd w:id="6"/>
    </w:p>
    <w:p>
      <w:pPr>
        <w:widowControl/>
        <w:spacing w:line="360" w:lineRule="auto"/>
        <w:ind w:firstLine="480" w:firstLineChars="200"/>
        <w:rPr>
          <w:rFonts w:hint="eastAsia" w:hAnsi="宋体" w:cs="宋体"/>
          <w:sz w:val="24"/>
          <w:szCs w:val="22"/>
          <w:highlight w:val="none"/>
          <w:lang w:eastAsia="zh-CN"/>
        </w:rPr>
      </w:pPr>
      <w:r>
        <w:rPr>
          <w:rFonts w:hint="eastAsia" w:hAnsi="宋体" w:cs="宋体"/>
          <w:sz w:val="24"/>
          <w:highlight w:val="none"/>
        </w:rPr>
        <w:t>（</w:t>
      </w:r>
      <w:r>
        <w:rPr>
          <w:rFonts w:hint="eastAsia" w:hAnsi="宋体" w:cs="宋体"/>
          <w:sz w:val="24"/>
          <w:highlight w:val="none"/>
          <w:lang w:eastAsia="zh-CN"/>
        </w:rPr>
        <w:t>一</w:t>
      </w:r>
      <w:r>
        <w:rPr>
          <w:rFonts w:hint="eastAsia" w:hAnsi="宋体" w:cs="宋体"/>
          <w:sz w:val="24"/>
          <w:highlight w:val="none"/>
        </w:rPr>
        <w:t>）项目名称：</w:t>
      </w:r>
      <w:r>
        <w:rPr>
          <w:rFonts w:hint="eastAsia" w:hAnsi="宋体" w:cs="宋体"/>
          <w:sz w:val="24"/>
          <w:szCs w:val="22"/>
          <w:highlight w:val="none"/>
          <w:lang w:eastAsia="zh-CN"/>
        </w:rPr>
        <w:t>鄂东医疗集团市妇幼保健院2022年国庆节工会会员节日慰问品采购项目；</w:t>
      </w:r>
    </w:p>
    <w:p>
      <w:pPr>
        <w:widowControl/>
        <w:spacing w:line="360" w:lineRule="auto"/>
        <w:ind w:firstLine="480" w:firstLineChars="200"/>
        <w:rPr>
          <w:rFonts w:hint="eastAsia" w:hAnsi="宋体" w:eastAsia="宋体" w:cs="宋体"/>
          <w:sz w:val="24"/>
          <w:highlight w:val="none"/>
          <w:lang w:val="en-US" w:eastAsia="zh-CN"/>
        </w:rPr>
      </w:pPr>
      <w:r>
        <w:rPr>
          <w:rFonts w:hint="eastAsia" w:hAnsi="宋体" w:cs="宋体"/>
          <w:sz w:val="24"/>
          <w:highlight w:val="none"/>
        </w:rPr>
        <w:t>（</w:t>
      </w:r>
      <w:r>
        <w:rPr>
          <w:rFonts w:hint="eastAsia" w:hAnsi="宋体" w:cs="宋体"/>
          <w:sz w:val="24"/>
          <w:highlight w:val="none"/>
          <w:lang w:eastAsia="zh-CN"/>
        </w:rPr>
        <w:t>二</w:t>
      </w:r>
      <w:r>
        <w:rPr>
          <w:rFonts w:hint="eastAsia" w:hAnsi="宋体" w:cs="宋体"/>
          <w:sz w:val="24"/>
          <w:highlight w:val="none"/>
        </w:rPr>
        <w:t>）采购预算：</w:t>
      </w:r>
      <w:r>
        <w:rPr>
          <w:rFonts w:hint="eastAsia"/>
          <w:sz w:val="24"/>
          <w:szCs w:val="24"/>
          <w:highlight w:val="none"/>
          <w:lang w:val="en-US" w:eastAsia="zh-CN"/>
        </w:rPr>
        <w:t>17.3</w:t>
      </w:r>
      <w:r>
        <w:rPr>
          <w:rFonts w:hint="eastAsia"/>
          <w:sz w:val="24"/>
          <w:szCs w:val="24"/>
          <w:highlight w:val="none"/>
        </w:rPr>
        <w:t>万元（预算单价：</w:t>
      </w:r>
      <w:r>
        <w:rPr>
          <w:rFonts w:hint="eastAsia"/>
          <w:sz w:val="24"/>
          <w:szCs w:val="24"/>
          <w:highlight w:val="none"/>
          <w:lang w:val="en-US" w:eastAsia="zh-CN"/>
        </w:rPr>
        <w:t>2</w:t>
      </w:r>
      <w:r>
        <w:rPr>
          <w:rFonts w:hint="eastAsia"/>
          <w:sz w:val="24"/>
          <w:szCs w:val="24"/>
          <w:highlight w:val="none"/>
        </w:rPr>
        <w:t>00元/份）</w:t>
      </w:r>
      <w:r>
        <w:rPr>
          <w:rFonts w:hint="eastAsia"/>
          <w:sz w:val="24"/>
          <w:szCs w:val="24"/>
          <w:highlight w:val="none"/>
          <w:lang w:eastAsia="zh-CN"/>
        </w:rPr>
        <w:t>；</w:t>
      </w:r>
    </w:p>
    <w:p>
      <w:pPr>
        <w:pStyle w:val="2"/>
        <w:spacing w:line="360" w:lineRule="auto"/>
        <w:ind w:firstLine="480" w:firstLineChars="200"/>
        <w:rPr>
          <w:rFonts w:hint="eastAsia" w:eastAsia="宋体"/>
          <w:sz w:val="24"/>
          <w:szCs w:val="24"/>
          <w:highlight w:val="none"/>
          <w:lang w:eastAsia="zh-CN"/>
        </w:rPr>
      </w:pPr>
      <w:r>
        <w:rPr>
          <w:rFonts w:hint="eastAsia"/>
          <w:sz w:val="24"/>
          <w:szCs w:val="24"/>
          <w:highlight w:val="none"/>
          <w:lang w:eastAsia="zh-CN"/>
        </w:rPr>
        <w:t>（三）</w:t>
      </w:r>
      <w:r>
        <w:rPr>
          <w:rFonts w:hint="eastAsia"/>
          <w:sz w:val="24"/>
          <w:szCs w:val="24"/>
          <w:highlight w:val="none"/>
        </w:rPr>
        <w:t>需求数量:</w:t>
      </w:r>
      <w:r>
        <w:rPr>
          <w:rFonts w:hint="eastAsia"/>
          <w:sz w:val="24"/>
          <w:szCs w:val="24"/>
          <w:highlight w:val="none"/>
          <w:lang w:val="en-US" w:eastAsia="zh-CN"/>
        </w:rPr>
        <w:t>865</w:t>
      </w:r>
      <w:r>
        <w:rPr>
          <w:rFonts w:hint="eastAsia"/>
          <w:sz w:val="24"/>
          <w:szCs w:val="24"/>
          <w:highlight w:val="none"/>
        </w:rPr>
        <w:t>份</w:t>
      </w:r>
      <w:r>
        <w:rPr>
          <w:rFonts w:hint="eastAsia"/>
          <w:sz w:val="24"/>
          <w:szCs w:val="24"/>
          <w:highlight w:val="none"/>
          <w:lang w:eastAsia="zh-CN"/>
        </w:rPr>
        <w:t>（以实际发放数量据实结算）；</w:t>
      </w:r>
    </w:p>
    <w:p>
      <w:pPr>
        <w:widowControl/>
        <w:spacing w:line="360" w:lineRule="auto"/>
        <w:ind w:firstLine="482" w:firstLineChars="200"/>
        <w:jc w:val="left"/>
        <w:rPr>
          <w:rFonts w:hAnsi="宋体" w:cs="宋体"/>
          <w:highlight w:val="none"/>
        </w:rPr>
      </w:pPr>
      <w:bookmarkStart w:id="7" w:name="_Toc6151"/>
      <w:bookmarkStart w:id="8" w:name="_Toc15086"/>
      <w:r>
        <w:rPr>
          <w:rFonts w:hint="eastAsia" w:hAnsi="宋体" w:cs="宋体"/>
          <w:b/>
          <w:sz w:val="24"/>
          <w:highlight w:val="none"/>
        </w:rPr>
        <w:t>二、投标人资格要求</w:t>
      </w:r>
    </w:p>
    <w:p>
      <w:pPr>
        <w:widowControl/>
        <w:spacing w:line="360" w:lineRule="auto"/>
        <w:ind w:left="420"/>
        <w:jc w:val="left"/>
        <w:rPr>
          <w:lang w:val="zh-CN"/>
        </w:rPr>
      </w:pPr>
      <w:r>
        <w:rPr>
          <w:rFonts w:hint="eastAsia" w:hAnsi="宋体" w:cs="宋体"/>
          <w:sz w:val="24"/>
          <w:highlight w:val="none"/>
          <w:lang w:val="zh-CN"/>
        </w:rPr>
        <w:t>1、具有独立承担民事责任的能力</w:t>
      </w:r>
      <w:r>
        <w:rPr>
          <w:rFonts w:hint="eastAsia" w:hAnsi="宋体" w:cs="宋体"/>
          <w:sz w:val="24"/>
          <w:highlight w:val="none"/>
          <w:lang w:val="en-US" w:eastAsia="zh-CN"/>
        </w:rPr>
        <w:t>,有效期内的营业执照，营业范围包含此项目</w:t>
      </w:r>
      <w:r>
        <w:rPr>
          <w:rFonts w:hint="eastAsia" w:hAnsi="宋体" w:cs="宋体"/>
          <w:sz w:val="24"/>
          <w:highlight w:val="none"/>
          <w:lang w:val="zh-CN"/>
        </w:rPr>
        <w:t>；</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2</w:t>
      </w:r>
      <w:r>
        <w:rPr>
          <w:rFonts w:hint="eastAsia" w:hAnsi="宋体" w:cs="宋体"/>
          <w:sz w:val="24"/>
          <w:highlight w:val="none"/>
          <w:lang w:val="zh-CN"/>
        </w:rPr>
        <w:t>、参加政府采购活动前三年内，在经营活动中没有重大违法记录；</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3</w:t>
      </w:r>
      <w:r>
        <w:rPr>
          <w:rFonts w:hint="eastAsia" w:hAnsi="宋体" w:cs="宋体"/>
          <w:sz w:val="24"/>
          <w:highlight w:val="none"/>
          <w:lang w:val="zh-CN"/>
        </w:rPr>
        <w:t>、投标人参加政府采购活动前三年内未被列入“信用中国”网站</w:t>
      </w:r>
    </w:p>
    <w:p>
      <w:pPr>
        <w:widowControl/>
        <w:spacing w:line="360" w:lineRule="auto"/>
        <w:jc w:val="left"/>
        <w:rPr>
          <w:rFonts w:hAnsi="宋体" w:cs="宋体"/>
          <w:sz w:val="24"/>
          <w:highlight w:val="none"/>
          <w:lang w:val="zh-CN"/>
        </w:rPr>
      </w:pPr>
      <w:r>
        <w:rPr>
          <w:rFonts w:hint="eastAsia" w:hAnsi="宋体" w:cs="宋体"/>
          <w:sz w:val="24"/>
          <w:highlight w:val="none"/>
          <w:lang w:val="zh-CN"/>
        </w:rPr>
        <w:t>(www.creditchina.gov.cn)失信被执行人、重大税收违法案件当事人、政府采购严重违法失信行为记录名单和“中国政府采购”网站（www.ccgp.gov.cn）政府采购严重违法失信行为记录名单（以公告发出后查询结果为准）；</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4</w:t>
      </w:r>
      <w:r>
        <w:rPr>
          <w:rFonts w:hint="eastAsia" w:hAnsi="宋体" w:cs="宋体"/>
          <w:sz w:val="24"/>
          <w:highlight w:val="none"/>
          <w:lang w:val="zh-CN"/>
        </w:rPr>
        <w:t>、本项目不接受联合体磋商；</w:t>
      </w:r>
    </w:p>
    <w:bookmarkEnd w:id="7"/>
    <w:bookmarkEnd w:id="8"/>
    <w:p>
      <w:pPr>
        <w:snapToGrid w:val="0"/>
        <w:spacing w:line="420" w:lineRule="exact"/>
        <w:ind w:firstLine="504" w:firstLineChars="210"/>
        <w:rPr>
          <w:rFonts w:hint="eastAsia" w:ascii="宋体" w:hAnsi="宋体" w:eastAsia="宋体" w:cs="宋体"/>
          <w:color w:val="000000"/>
          <w:sz w:val="24"/>
          <w:lang w:val="en-US" w:eastAsia="zh-CN"/>
        </w:rPr>
      </w:pPr>
      <w:bookmarkStart w:id="9" w:name="_Toc9526"/>
      <w:bookmarkStart w:id="10" w:name="_Toc494528926"/>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w:t>
      </w:r>
      <w:r>
        <w:rPr>
          <w:rFonts w:hint="eastAsia" w:hAnsi="宋体" w:cs="宋体"/>
          <w:color w:val="000000"/>
          <w:sz w:val="24"/>
          <w:lang w:val="en-US" w:eastAsia="zh-CN"/>
        </w:rPr>
        <w:t>2022</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日-</w:t>
      </w:r>
      <w:r>
        <w:rPr>
          <w:rFonts w:hint="eastAsia" w:hAnsi="宋体" w:cs="宋体"/>
          <w:color w:val="000000"/>
          <w:sz w:val="24"/>
          <w:lang w:val="en-US" w:eastAsia="zh-CN"/>
        </w:rPr>
        <w:t>2022</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w:t>
      </w:r>
      <w:r>
        <w:rPr>
          <w:rFonts w:hint="eastAsia" w:hAnsi="宋体" w:cs="宋体"/>
          <w:color w:val="000000"/>
          <w:sz w:val="24"/>
          <w:lang w:val="en-US" w:eastAsia="zh-CN"/>
        </w:rPr>
        <w:t>2022</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eastAsia" w:hAnsi="宋体" w:cs="宋体"/>
          <w:color w:val="000000"/>
          <w:sz w:val="24"/>
          <w:lang w:val="en-US" w:eastAsia="zh-CN"/>
        </w:rPr>
        <w:t>8</w:t>
      </w:r>
      <w:r>
        <w:rPr>
          <w:rFonts w:hint="eastAsia" w:ascii="宋体" w:hAnsi="宋体" w:eastAsia="宋体" w:cs="宋体"/>
          <w:color w:val="000000"/>
          <w:sz w:val="24"/>
          <w:lang w:val="en-US" w:eastAsia="zh-CN"/>
        </w:rPr>
        <w:t>:</w:t>
      </w:r>
      <w:r>
        <w:rPr>
          <w:rFonts w:hint="eastAsia" w:hAnsi="宋体" w:cs="宋体"/>
          <w:color w:val="000000"/>
          <w:sz w:val="24"/>
          <w:lang w:val="en-US" w:eastAsia="zh-CN"/>
        </w:rPr>
        <w:t>3</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鄂东医疗集团市妇幼保健院</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r>
        <w:rPr>
          <w:rFonts w:hint="eastAsia" w:hAnsi="宋体" w:cs="宋体"/>
          <w:color w:val="000000"/>
          <w:sz w:val="24"/>
          <w:lang w:val="en-US" w:eastAsia="zh-CN"/>
        </w:rPr>
        <w:t>2022</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日</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zh-CN" w:eastAsia="zh-CN" w:bidi="ar-SA"/>
        </w:rPr>
      </w:pPr>
    </w:p>
    <w:p>
      <w:pPr>
        <w:numPr>
          <w:ilvl w:val="0"/>
          <w:numId w:val="0"/>
        </w:numPr>
        <w:spacing w:before="240" w:after="240" w:line="360" w:lineRule="auto"/>
        <w:ind w:leftChars="0"/>
        <w:jc w:val="both"/>
        <w:outlineLvl w:val="0"/>
        <w:rPr>
          <w:rFonts w:hAnsi="宋体" w:cs="宋体"/>
          <w:b/>
          <w:sz w:val="36"/>
          <w:szCs w:val="36"/>
          <w:highlight w:val="none"/>
        </w:rPr>
      </w:pPr>
    </w:p>
    <w:p>
      <w:pPr>
        <w:numPr>
          <w:ilvl w:val="0"/>
          <w:numId w:val="0"/>
        </w:numPr>
        <w:spacing w:before="240" w:after="240" w:line="360" w:lineRule="auto"/>
        <w:ind w:leftChars="0"/>
        <w:jc w:val="both"/>
        <w:outlineLvl w:val="0"/>
        <w:rPr>
          <w:rFonts w:hAnsi="宋体" w:cs="宋体"/>
          <w:b/>
          <w:sz w:val="36"/>
          <w:szCs w:val="36"/>
          <w:highlight w:val="none"/>
        </w:rPr>
      </w:pPr>
    </w:p>
    <w:p>
      <w:pPr>
        <w:numPr>
          <w:ilvl w:val="0"/>
          <w:numId w:val="0"/>
        </w:numPr>
        <w:spacing w:before="240" w:after="240" w:line="360" w:lineRule="auto"/>
        <w:ind w:leftChars="0"/>
        <w:jc w:val="both"/>
        <w:outlineLvl w:val="0"/>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jc w:val="both"/>
        <w:rPr>
          <w:rFonts w:hAnsi="宋体" w:cs="宋体"/>
          <w:b/>
          <w:sz w:val="36"/>
          <w:szCs w:val="36"/>
          <w:highlight w:val="none"/>
        </w:rPr>
      </w:pPr>
    </w:p>
    <w:p>
      <w:pPr>
        <w:numPr>
          <w:ilvl w:val="0"/>
          <w:numId w:val="0"/>
        </w:numPr>
        <w:spacing w:before="240" w:after="240" w:line="360" w:lineRule="auto"/>
        <w:ind w:firstLine="2530" w:firstLineChars="700"/>
        <w:jc w:val="both"/>
        <w:outlineLvl w:val="0"/>
        <w:rPr>
          <w:rFonts w:hint="eastAsia" w:hAnsi="宋体" w:cs="宋体"/>
          <w:b/>
          <w:sz w:val="36"/>
          <w:szCs w:val="36"/>
          <w:highlight w:val="none"/>
          <w:lang w:eastAsia="zh-CN"/>
        </w:rPr>
      </w:pPr>
    </w:p>
    <w:p>
      <w:pPr>
        <w:pStyle w:val="2"/>
        <w:rPr>
          <w:rFonts w:hint="eastAsia"/>
          <w:lang w:eastAsia="zh-CN"/>
        </w:rPr>
      </w:pPr>
    </w:p>
    <w:p>
      <w:pPr>
        <w:numPr>
          <w:ilvl w:val="0"/>
          <w:numId w:val="0"/>
        </w:numPr>
        <w:spacing w:before="240" w:after="240" w:line="360" w:lineRule="auto"/>
        <w:ind w:firstLine="2530" w:firstLineChars="700"/>
        <w:jc w:val="both"/>
        <w:outlineLvl w:val="0"/>
        <w:rPr>
          <w:rFonts w:hint="eastAsia" w:ascii="宋体" w:hAnsi="宋体" w:cs="宋体"/>
          <w:kern w:val="21"/>
          <w:sz w:val="24"/>
          <w:szCs w:val="24"/>
          <w:highlight w:val="none"/>
        </w:rPr>
      </w:pPr>
      <w:r>
        <w:rPr>
          <w:rFonts w:hint="eastAsia" w:hAnsi="宋体" w:cs="宋体"/>
          <w:b/>
          <w:sz w:val="36"/>
          <w:szCs w:val="36"/>
          <w:highlight w:val="none"/>
          <w:lang w:eastAsia="zh-CN"/>
        </w:rPr>
        <w:t>第二章</w:t>
      </w:r>
      <w:r>
        <w:rPr>
          <w:rFonts w:hint="eastAsia" w:hAnsi="宋体" w:cs="宋体"/>
          <w:b/>
          <w:sz w:val="36"/>
          <w:szCs w:val="36"/>
          <w:highlight w:val="none"/>
          <w:lang w:val="en-US" w:eastAsia="zh-CN"/>
        </w:rPr>
        <w:t xml:space="preserve">  </w:t>
      </w:r>
      <w:r>
        <w:rPr>
          <w:rFonts w:hint="eastAsia" w:hAnsi="宋体" w:cs="宋体"/>
          <w:b/>
          <w:sz w:val="36"/>
          <w:szCs w:val="36"/>
          <w:highlight w:val="none"/>
        </w:rPr>
        <w:t>投标人须知</w:t>
      </w:r>
      <w:bookmarkEnd w:id="9"/>
      <w:bookmarkEnd w:id="10"/>
      <w:bookmarkStart w:id="11" w:name="_Toc31817"/>
      <w:bookmarkStart w:id="12" w:name="_Toc494528927"/>
    </w:p>
    <w:bookmarkEnd w:id="11"/>
    <w:bookmarkEnd w:id="12"/>
    <w:p>
      <w:pPr>
        <w:pStyle w:val="4"/>
        <w:numPr>
          <w:ilvl w:val="0"/>
          <w:numId w:val="2"/>
        </w:numPr>
        <w:spacing w:before="40" w:after="40" w:line="360" w:lineRule="auto"/>
        <w:ind w:left="658" w:hanging="658"/>
        <w:jc w:val="left"/>
        <w:rPr>
          <w:rFonts w:ascii="宋体" w:cs="宋体"/>
          <w:bCs w:val="0"/>
          <w:lang w:val="zh-CN"/>
        </w:rPr>
      </w:pPr>
      <w:bookmarkStart w:id="13" w:name="_Toc494561938"/>
      <w:bookmarkStart w:id="14" w:name="_Toc495848888"/>
      <w:bookmarkStart w:id="15" w:name="_Toc843"/>
      <w:bookmarkStart w:id="16" w:name="_Toc494528951"/>
      <w:r>
        <w:rPr>
          <w:rFonts w:hint="eastAsia" w:ascii="宋体" w:hAnsi="宋体" w:cs="宋体"/>
          <w:bCs w:val="0"/>
          <w:lang w:val="zh-CN"/>
        </w:rPr>
        <w:t>说明</w:t>
      </w:r>
      <w:bookmarkEnd w:id="13"/>
      <w:bookmarkEnd w:id="14"/>
    </w:p>
    <w:p>
      <w:pPr>
        <w:numPr>
          <w:ilvl w:val="0"/>
          <w:numId w:val="3"/>
        </w:numPr>
        <w:spacing w:line="360" w:lineRule="auto"/>
        <w:rPr>
          <w:rFonts w:ascii="宋体" w:cs="宋体"/>
          <w:b/>
          <w:sz w:val="24"/>
          <w:szCs w:val="24"/>
          <w:lang w:val="zh-CN"/>
        </w:rPr>
      </w:pPr>
      <w:r>
        <w:rPr>
          <w:rFonts w:hint="eastAsia" w:ascii="宋体" w:hAnsi="宋体" w:cs="宋体"/>
          <w:b/>
          <w:sz w:val="24"/>
          <w:szCs w:val="24"/>
          <w:lang w:val="zh-CN"/>
        </w:rPr>
        <w:t>投标文件的构成</w:t>
      </w:r>
    </w:p>
    <w:p>
      <w:pPr>
        <w:spacing w:line="360" w:lineRule="auto"/>
        <w:rPr>
          <w:rFonts w:ascii="宋体" w:cs="宋体"/>
          <w:sz w:val="24"/>
          <w:szCs w:val="24"/>
          <w:lang w:val="zh-CN"/>
        </w:rPr>
      </w:pPr>
      <w:r>
        <w:rPr>
          <w:rFonts w:hint="eastAsia" w:ascii="宋体" w:hAnsi="宋体" w:cs="宋体"/>
          <w:sz w:val="24"/>
          <w:szCs w:val="24"/>
          <w:lang w:val="zh-CN"/>
        </w:rPr>
        <w:t>供应商编制的投标文件应包括但不限于下列内容：</w:t>
      </w:r>
    </w:p>
    <w:p>
      <w:pPr>
        <w:spacing w:line="360" w:lineRule="auto"/>
        <w:rPr>
          <w:rFonts w:ascii="宋体" w:cs="宋体"/>
          <w:sz w:val="24"/>
          <w:szCs w:val="24"/>
          <w:lang w:val="zh-CN"/>
        </w:rPr>
      </w:pPr>
      <w:r>
        <w:rPr>
          <w:rFonts w:hint="eastAsia" w:ascii="宋体" w:hAnsi="宋体" w:cs="宋体"/>
          <w:sz w:val="24"/>
          <w:szCs w:val="24"/>
          <w:lang w:val="zh-CN"/>
        </w:rPr>
        <w:t>第一部分资格证明文件</w:t>
      </w:r>
    </w:p>
    <w:p>
      <w:pPr>
        <w:spacing w:line="360" w:lineRule="auto"/>
        <w:rPr>
          <w:rFonts w:ascii="宋体" w:cs="宋体"/>
          <w:sz w:val="24"/>
          <w:szCs w:val="24"/>
          <w:lang w:val="zh-CN"/>
        </w:rPr>
      </w:pPr>
      <w:r>
        <w:rPr>
          <w:rFonts w:hint="eastAsia" w:ascii="宋体" w:hAnsi="宋体" w:cs="宋体"/>
          <w:sz w:val="24"/>
          <w:szCs w:val="24"/>
          <w:lang w:val="zh-CN"/>
        </w:rPr>
        <w:t>第二部分商务文件</w:t>
      </w:r>
    </w:p>
    <w:p>
      <w:pPr>
        <w:spacing w:line="360" w:lineRule="auto"/>
        <w:rPr>
          <w:rFonts w:ascii="宋体" w:cs="宋体"/>
          <w:sz w:val="24"/>
          <w:szCs w:val="24"/>
          <w:lang w:val="zh-CN"/>
        </w:rPr>
      </w:pPr>
      <w:r>
        <w:rPr>
          <w:rFonts w:hint="eastAsia" w:ascii="宋体" w:hAnsi="宋体" w:cs="宋体"/>
          <w:sz w:val="24"/>
          <w:szCs w:val="24"/>
          <w:lang w:val="zh-CN"/>
        </w:rPr>
        <w:t>第三部分技术、服务文件</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资格证明文件</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.1 </w:t>
      </w:r>
      <w:r>
        <w:rPr>
          <w:rFonts w:hint="eastAsia" w:ascii="宋体" w:hAnsi="宋体" w:cs="宋体"/>
          <w:sz w:val="24"/>
          <w:szCs w:val="24"/>
          <w:lang w:val="zh-CN"/>
        </w:rPr>
        <w:t>供应商应按本节及第四章“资格审查方法及标准”的要求，提供足以证明其符合项目“供应商资格要求”且中标后有能力履行合同的文件，并作为其投标文件的组成部分。</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.2 </w:t>
      </w:r>
      <w:r>
        <w:rPr>
          <w:rFonts w:hint="eastAsia" w:ascii="宋体" w:hAnsi="宋体" w:cs="宋体"/>
          <w:sz w:val="24"/>
          <w:szCs w:val="24"/>
          <w:lang w:val="zh-CN"/>
        </w:rPr>
        <w:t>资格证明文件应真实、合法，并就此承担相应法律责任。</w:t>
      </w:r>
    </w:p>
    <w:p>
      <w:pPr>
        <w:spacing w:line="360" w:lineRule="auto"/>
        <w:rPr>
          <w:rFonts w:ascii="宋体" w:cs="宋体"/>
          <w:sz w:val="24"/>
          <w:szCs w:val="24"/>
          <w:lang w:val="zh-CN"/>
        </w:rPr>
      </w:pPr>
      <w:r>
        <w:rPr>
          <w:rFonts w:hint="eastAsia" w:hAnsi="宋体" w:cs="宋体"/>
          <w:kern w:val="0"/>
          <w:sz w:val="24"/>
          <w:szCs w:val="24"/>
          <w:lang w:val="en-US" w:eastAsia="zh-CN"/>
        </w:rPr>
        <w:t>2</w:t>
      </w:r>
      <w:r>
        <w:rPr>
          <w:rFonts w:hint="eastAsia" w:ascii="宋体" w:hAnsi="宋体" w:cs="宋体"/>
          <w:kern w:val="0"/>
          <w:sz w:val="24"/>
          <w:szCs w:val="24"/>
        </w:rPr>
        <w:t>.</w:t>
      </w:r>
      <w:r>
        <w:rPr>
          <w:rFonts w:hint="eastAsia" w:hAnsi="宋体" w:cs="宋体"/>
          <w:kern w:val="0"/>
          <w:sz w:val="24"/>
          <w:szCs w:val="24"/>
          <w:lang w:val="en-US" w:eastAsia="zh-CN"/>
        </w:rPr>
        <w:t>3</w:t>
      </w:r>
      <w:r>
        <w:rPr>
          <w:rFonts w:hint="eastAsia" w:ascii="宋体" w:hAnsi="宋体" w:cs="宋体"/>
          <w:kern w:val="0"/>
          <w:sz w:val="24"/>
          <w:szCs w:val="24"/>
        </w:rPr>
        <w:t xml:space="preserve"> </w:t>
      </w:r>
      <w:r>
        <w:rPr>
          <w:rFonts w:hint="eastAsia" w:ascii="宋体" w:hAnsi="宋体" w:cs="宋体"/>
          <w:kern w:val="0"/>
          <w:sz w:val="24"/>
          <w:szCs w:val="24"/>
          <w:lang w:val="zh-CN"/>
        </w:rPr>
        <w:t>资格证明文件内容详见</w:t>
      </w:r>
      <w:r>
        <w:rPr>
          <w:rFonts w:hint="eastAsia" w:ascii="宋体" w:hAnsi="宋体" w:cs="宋体"/>
          <w:sz w:val="24"/>
          <w:szCs w:val="24"/>
          <w:lang w:val="zh-CN"/>
        </w:rPr>
        <w:t>第</w:t>
      </w:r>
      <w:r>
        <w:rPr>
          <w:rFonts w:hint="eastAsia" w:hAnsi="宋体" w:cs="宋体"/>
          <w:sz w:val="24"/>
          <w:szCs w:val="24"/>
          <w:lang w:val="zh-CN"/>
        </w:rPr>
        <w:t>三</w:t>
      </w:r>
      <w:r>
        <w:rPr>
          <w:rFonts w:hint="eastAsia" w:ascii="宋体" w:hAnsi="宋体" w:cs="宋体"/>
          <w:sz w:val="24"/>
          <w:szCs w:val="24"/>
          <w:lang w:val="zh-CN"/>
        </w:rPr>
        <w:t>章“资格审查方法及标准”中资格审查内容</w:t>
      </w:r>
      <w:r>
        <w:rPr>
          <w:rFonts w:hint="eastAsia" w:ascii="宋体" w:hAnsi="宋体" w:cs="宋体"/>
          <w:kern w:val="0"/>
          <w:sz w:val="24"/>
          <w:szCs w:val="24"/>
          <w:lang w:val="zh-CN"/>
        </w:rPr>
        <w:t>。</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投标文件</w:t>
      </w:r>
      <w:r>
        <w:rPr>
          <w:rFonts w:hint="eastAsia" w:hAnsi="宋体" w:cs="宋体"/>
          <w:b/>
          <w:sz w:val="24"/>
          <w:szCs w:val="24"/>
          <w:lang w:val="zh-CN"/>
        </w:rPr>
        <w:t>制作</w:t>
      </w:r>
    </w:p>
    <w:p>
      <w:pPr>
        <w:spacing w:line="360" w:lineRule="auto"/>
        <w:rPr>
          <w:rFonts w:ascii="宋体" w:cs="宋体"/>
          <w:sz w:val="24"/>
          <w:szCs w:val="24"/>
          <w:lang w:val="zh-CN"/>
        </w:rPr>
      </w:pPr>
      <w:r>
        <w:rPr>
          <w:rFonts w:hint="eastAsia" w:hAnsi="宋体" w:cs="宋体"/>
          <w:sz w:val="24"/>
          <w:szCs w:val="24"/>
          <w:lang w:val="en-US" w:eastAsia="zh-CN"/>
        </w:rPr>
        <w:t>3</w:t>
      </w:r>
      <w:r>
        <w:rPr>
          <w:rFonts w:hint="eastAsia" w:ascii="宋体" w:hAnsi="宋体" w:cs="宋体"/>
          <w:sz w:val="24"/>
          <w:szCs w:val="24"/>
        </w:rPr>
        <w:t xml:space="preserve">.1 </w:t>
      </w:r>
      <w:r>
        <w:rPr>
          <w:rFonts w:hint="eastAsia" w:ascii="宋体" w:hAnsi="宋体" w:cs="宋体"/>
          <w:sz w:val="24"/>
          <w:szCs w:val="24"/>
          <w:lang w:val="zh-CN"/>
        </w:rPr>
        <w:t>供应商应按照</w:t>
      </w:r>
      <w:r>
        <w:rPr>
          <w:rFonts w:hint="eastAsia" w:ascii="宋体" w:hAnsi="宋体" w:cs="宋体"/>
          <w:sz w:val="24"/>
          <w:szCs w:val="24"/>
          <w:lang w:val="en-US" w:eastAsia="zh-CN"/>
        </w:rPr>
        <w:t>1正2副</w:t>
      </w:r>
      <w:r>
        <w:rPr>
          <w:rFonts w:hint="eastAsia" w:hAnsi="宋体" w:cs="宋体"/>
          <w:sz w:val="24"/>
          <w:szCs w:val="24"/>
          <w:lang w:val="en-US" w:eastAsia="zh-CN"/>
        </w:rPr>
        <w:t>，合计3</w:t>
      </w:r>
      <w:r>
        <w:rPr>
          <w:rFonts w:hint="eastAsia" w:ascii="宋体" w:hAnsi="宋体" w:cs="宋体"/>
          <w:sz w:val="24"/>
          <w:szCs w:val="24"/>
          <w:lang w:val="zh-CN"/>
        </w:rPr>
        <w:t>份数要求编制投标文件，投标文件的副本可为正本的复印件</w:t>
      </w:r>
      <w:r>
        <w:rPr>
          <w:rFonts w:ascii="宋体" w:cs="宋体"/>
          <w:sz w:val="24"/>
          <w:szCs w:val="24"/>
          <w:lang w:val="zh-CN"/>
        </w:rPr>
        <w:t>,</w:t>
      </w:r>
      <w:r>
        <w:rPr>
          <w:rFonts w:hint="eastAsia" w:ascii="宋体" w:hAnsi="宋体" w:cs="宋体"/>
          <w:sz w:val="24"/>
          <w:szCs w:val="24"/>
          <w:lang w:val="zh-CN"/>
        </w:rPr>
        <w:t>但应在副本封面加盖单位公章。每套投标文件应清楚地标明“正本”、“副本”。副本与正本不一致的，以正本为准。</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2</w:t>
      </w:r>
      <w:r>
        <w:rPr>
          <w:rFonts w:hint="eastAsia" w:ascii="宋体" w:hAnsi="宋体" w:cs="宋体"/>
          <w:sz w:val="24"/>
          <w:szCs w:val="20"/>
        </w:rPr>
        <w:t xml:space="preserve"> </w:t>
      </w:r>
      <w:r>
        <w:rPr>
          <w:rFonts w:hint="eastAsia" w:ascii="宋体" w:hAnsi="宋体" w:cs="宋体"/>
          <w:sz w:val="24"/>
          <w:szCs w:val="20"/>
          <w:lang w:val="zh-CN"/>
        </w:rPr>
        <w:t>供应商应将投标文件</w:t>
      </w:r>
      <w:r>
        <w:rPr>
          <w:rFonts w:hint="eastAsia" w:ascii="宋体" w:hAnsi="宋体" w:cs="宋体"/>
          <w:b/>
          <w:sz w:val="24"/>
          <w:szCs w:val="20"/>
          <w:lang w:val="zh-CN"/>
        </w:rPr>
        <w:t>各部分正本和各部分副本</w:t>
      </w:r>
      <w:r>
        <w:rPr>
          <w:rFonts w:hint="eastAsia" w:ascii="宋体" w:hAnsi="宋体" w:cs="宋体"/>
          <w:sz w:val="24"/>
          <w:szCs w:val="20"/>
          <w:lang w:val="zh-CN"/>
        </w:rPr>
        <w:t>分开密封装在单独的封包中，并在封包上标明“正本”、“副本”字样。</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3</w:t>
      </w:r>
      <w:r>
        <w:rPr>
          <w:rFonts w:hint="eastAsia" w:ascii="宋体" w:hAnsi="宋体" w:cs="宋体"/>
          <w:sz w:val="24"/>
          <w:szCs w:val="20"/>
          <w:lang w:val="zh-CN"/>
        </w:rPr>
        <w:t>如果未按要求加写密封、标记或存在错误，</w:t>
      </w:r>
      <w:r>
        <w:rPr>
          <w:rFonts w:hint="eastAsia" w:hAnsi="宋体" w:cs="宋体"/>
          <w:sz w:val="24"/>
          <w:szCs w:val="20"/>
          <w:lang w:val="zh-CN"/>
        </w:rPr>
        <w:t>采购人</w:t>
      </w:r>
      <w:r>
        <w:rPr>
          <w:rFonts w:hint="eastAsia" w:ascii="宋体" w:hAnsi="宋体" w:cs="宋体"/>
          <w:sz w:val="24"/>
          <w:szCs w:val="20"/>
          <w:lang w:val="zh-CN"/>
        </w:rPr>
        <w:t>对其误投或提前启封概不负责。</w:t>
      </w:r>
    </w:p>
    <w:p>
      <w:pPr>
        <w:pStyle w:val="4"/>
        <w:numPr>
          <w:ilvl w:val="0"/>
          <w:numId w:val="2"/>
        </w:numPr>
        <w:spacing w:before="40" w:after="40" w:line="360" w:lineRule="auto"/>
        <w:ind w:left="658" w:hanging="658"/>
        <w:jc w:val="left"/>
        <w:rPr>
          <w:rFonts w:ascii="宋体" w:cs="宋体"/>
          <w:bCs w:val="0"/>
          <w:lang w:val="zh-CN"/>
        </w:rPr>
      </w:pPr>
      <w:bookmarkStart w:id="17" w:name="_Toc272247698"/>
      <w:bookmarkStart w:id="18" w:name="_Toc495848891"/>
      <w:bookmarkStart w:id="19" w:name="_Toc278891595"/>
      <w:bookmarkStart w:id="20" w:name="_Toc494561942"/>
      <w:r>
        <w:rPr>
          <w:rFonts w:hint="eastAsia" w:ascii="宋体" w:hAnsi="宋体" w:cs="宋体"/>
          <w:bCs w:val="0"/>
          <w:lang w:val="zh-CN"/>
        </w:rPr>
        <w:t>开标与评标</w:t>
      </w:r>
      <w:bookmarkEnd w:id="17"/>
      <w:bookmarkEnd w:id="18"/>
      <w:bookmarkEnd w:id="19"/>
      <w:bookmarkEnd w:id="20"/>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开标</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.1 鄂东医疗</w:t>
      </w:r>
      <w:r>
        <w:rPr>
          <w:rFonts w:hint="eastAsia" w:ascii="宋体" w:hAnsi="宋体" w:cs="宋体"/>
          <w:sz w:val="24"/>
          <w:szCs w:val="20"/>
          <w:lang w:eastAsia="zh-CN"/>
        </w:rPr>
        <w:t>市妇幼保健院行政办公室</w:t>
      </w:r>
      <w:r>
        <w:rPr>
          <w:rFonts w:hint="eastAsia" w:ascii="宋体" w:hAnsi="宋体" w:cs="宋体"/>
          <w:sz w:val="24"/>
          <w:szCs w:val="20"/>
          <w:lang w:val="zh-CN"/>
        </w:rPr>
        <w:t>在第一章“</w:t>
      </w:r>
      <w:r>
        <w:rPr>
          <w:rFonts w:hint="eastAsia" w:ascii="宋体" w:hAnsi="宋体" w:cs="宋体"/>
          <w:sz w:val="24"/>
          <w:szCs w:val="20"/>
        </w:rPr>
        <w:t>招标公告</w:t>
      </w:r>
      <w:r>
        <w:rPr>
          <w:rFonts w:hint="eastAsia" w:ascii="宋体" w:hAnsi="宋体" w:cs="宋体"/>
          <w:sz w:val="24"/>
          <w:szCs w:val="20"/>
          <w:lang w:val="zh-CN"/>
        </w:rPr>
        <w:t>”中约定的日期、时间和地点组织公开开标。开标时采购人和供应商代表（供应商法定代表人或其授权代表）参加</w:t>
      </w:r>
      <w:r>
        <w:rPr>
          <w:rFonts w:ascii="宋体" w:cs="宋体"/>
          <w:sz w:val="24"/>
          <w:szCs w:val="20"/>
          <w:lang w:val="zh-CN"/>
        </w:rPr>
        <w:t>,</w:t>
      </w:r>
      <w:r>
        <w:rPr>
          <w:rFonts w:hint="eastAsia" w:ascii="宋体" w:hAnsi="宋体" w:cs="宋体"/>
          <w:sz w:val="24"/>
          <w:szCs w:val="20"/>
          <w:lang w:val="zh-CN"/>
        </w:rPr>
        <w:t>参加开标的代表应签到以证明其出席。</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.2 </w:t>
      </w:r>
      <w:r>
        <w:rPr>
          <w:rFonts w:hint="eastAsia" w:ascii="宋体" w:hAnsi="宋体" w:cs="宋体"/>
          <w:sz w:val="24"/>
          <w:szCs w:val="20"/>
          <w:lang w:val="zh-CN"/>
        </w:rPr>
        <w:t>供应商法定代表人或其授权代表应携带有效身份证明参加项目开标会，供应商未参加开标的，视同认可开标结果。截止</w:t>
      </w:r>
      <w:r>
        <w:rPr>
          <w:rFonts w:hint="eastAsia" w:ascii="宋体" w:hAnsi="宋体" w:cs="宋体"/>
          <w:kern w:val="0"/>
          <w:sz w:val="24"/>
          <w:szCs w:val="24"/>
        </w:rPr>
        <w:t>投标文件</w:t>
      </w:r>
      <w:r>
        <w:rPr>
          <w:rFonts w:hint="eastAsia" w:ascii="宋体" w:hAnsi="宋体" w:cs="宋体"/>
          <w:sz w:val="24"/>
          <w:szCs w:val="20"/>
          <w:lang w:val="zh-CN"/>
        </w:rPr>
        <w:t>递交时间，供应商不足</w:t>
      </w:r>
      <w:r>
        <w:rPr>
          <w:rFonts w:ascii="宋体" w:hAnsi="宋体" w:cs="宋体"/>
          <w:sz w:val="24"/>
          <w:szCs w:val="20"/>
          <w:lang w:val="zh-CN"/>
        </w:rPr>
        <w:t>3</w:t>
      </w:r>
      <w:r>
        <w:rPr>
          <w:rFonts w:hint="eastAsia" w:ascii="宋体" w:hAnsi="宋体" w:cs="宋体"/>
          <w:sz w:val="24"/>
          <w:szCs w:val="20"/>
          <w:lang w:val="zh-CN"/>
        </w:rPr>
        <w:t>家的，不进行开标</w:t>
      </w:r>
      <w:r>
        <w:rPr>
          <w:rFonts w:hint="eastAsia" w:ascii="宋体" w:hAnsi="宋体" w:cs="宋体"/>
          <w:kern w:val="0"/>
          <w:sz w:val="24"/>
          <w:szCs w:val="24"/>
          <w:lang w:val="zh-CN"/>
        </w:rPr>
        <w:t>。</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.3 </w:t>
      </w:r>
      <w:r>
        <w:rPr>
          <w:rFonts w:hint="eastAsia" w:ascii="宋体" w:hAnsi="宋体" w:cs="宋体"/>
          <w:sz w:val="24"/>
          <w:szCs w:val="20"/>
          <w:lang w:val="zh-CN"/>
        </w:rPr>
        <w:t>开标时，由供应商或其推选的代表检查投标文件的密封情况，经确认无误后由采购单位工作人员当众拆封，宣布供应商名称、投标价格和招标文件规定的需要宣布的其他内容。</w:t>
      </w:r>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资格审查</w:t>
      </w:r>
    </w:p>
    <w:p>
      <w:pPr>
        <w:spacing w:line="360" w:lineRule="auto"/>
        <w:rPr>
          <w:rFonts w:ascii="宋体" w:cs="宋体"/>
          <w:kern w:val="0"/>
          <w:sz w:val="24"/>
          <w:szCs w:val="24"/>
          <w:lang w:val="zh-CN"/>
        </w:rPr>
      </w:pPr>
      <w:r>
        <w:rPr>
          <w:rFonts w:hint="eastAsia" w:hAnsi="宋体" w:cs="宋体"/>
          <w:bCs/>
          <w:sz w:val="24"/>
          <w:szCs w:val="20"/>
          <w:lang w:val="en-US" w:eastAsia="zh-CN"/>
        </w:rPr>
        <w:t>5</w:t>
      </w:r>
      <w:r>
        <w:rPr>
          <w:rFonts w:hint="eastAsia" w:ascii="宋体" w:hAnsi="宋体" w:cs="宋体"/>
          <w:bCs/>
          <w:sz w:val="24"/>
          <w:szCs w:val="20"/>
        </w:rPr>
        <w:t xml:space="preserve">.1 </w:t>
      </w:r>
      <w:r>
        <w:rPr>
          <w:rFonts w:hint="eastAsia" w:ascii="宋体" w:hAnsi="宋体" w:cs="宋体"/>
          <w:bCs/>
          <w:sz w:val="24"/>
          <w:szCs w:val="20"/>
          <w:lang w:val="zh-CN"/>
        </w:rPr>
        <w:t>开标</w:t>
      </w:r>
      <w:r>
        <w:rPr>
          <w:rFonts w:hint="eastAsia" w:ascii="宋体" w:hAnsi="宋体" w:cs="宋体"/>
          <w:bCs/>
          <w:sz w:val="24"/>
          <w:szCs w:val="20"/>
        </w:rPr>
        <w:t>过程中</w:t>
      </w:r>
      <w:r>
        <w:rPr>
          <w:rFonts w:hint="eastAsia" w:ascii="宋体" w:hAnsi="宋体" w:cs="宋体"/>
          <w:bCs/>
          <w:sz w:val="24"/>
          <w:szCs w:val="20"/>
          <w:lang w:val="zh-CN"/>
        </w:rPr>
        <w:t>，</w:t>
      </w:r>
      <w:r>
        <w:rPr>
          <w:rFonts w:hint="eastAsia" w:hAnsi="宋体" w:cs="宋体"/>
          <w:bCs/>
          <w:sz w:val="24"/>
          <w:szCs w:val="20"/>
          <w:lang w:val="zh-CN"/>
        </w:rPr>
        <w:t>磋商小组</w:t>
      </w:r>
      <w:r>
        <w:rPr>
          <w:rFonts w:hint="eastAsia" w:ascii="宋体" w:hAnsi="宋体" w:cs="宋体"/>
          <w:bCs/>
          <w:sz w:val="24"/>
          <w:szCs w:val="20"/>
          <w:lang w:val="zh-CN"/>
        </w:rPr>
        <w:t>依据法律、法规及招标文件的规定，对供应商的资格进行审查，以确定供应商资格是否合格。</w:t>
      </w:r>
      <w:r>
        <w:rPr>
          <w:rFonts w:hint="eastAsia" w:ascii="宋体" w:hAnsi="宋体" w:cs="宋体"/>
          <w:kern w:val="0"/>
          <w:sz w:val="24"/>
          <w:szCs w:val="24"/>
          <w:lang w:val="zh-CN"/>
        </w:rPr>
        <w:t>合格供应商不足</w:t>
      </w:r>
      <w:r>
        <w:rPr>
          <w:rFonts w:ascii="宋体" w:hAnsi="宋体" w:cs="宋体"/>
          <w:kern w:val="0"/>
          <w:sz w:val="24"/>
          <w:szCs w:val="24"/>
          <w:lang w:val="zh-CN"/>
        </w:rPr>
        <w:t>3</w:t>
      </w:r>
      <w:r>
        <w:rPr>
          <w:rFonts w:hint="eastAsia" w:ascii="宋体" w:hAnsi="宋体" w:cs="宋体"/>
          <w:kern w:val="0"/>
          <w:sz w:val="24"/>
          <w:szCs w:val="24"/>
          <w:lang w:val="zh-CN"/>
        </w:rPr>
        <w:t>家的，不进行</w:t>
      </w:r>
      <w:r>
        <w:rPr>
          <w:rFonts w:hint="eastAsia" w:ascii="宋体" w:hAnsi="宋体" w:cs="宋体"/>
          <w:kern w:val="0"/>
          <w:sz w:val="24"/>
          <w:szCs w:val="24"/>
        </w:rPr>
        <w:t>后续</w:t>
      </w:r>
      <w:r>
        <w:rPr>
          <w:rFonts w:hint="eastAsia" w:ascii="宋体" w:hAnsi="宋体" w:cs="宋体"/>
          <w:kern w:val="0"/>
          <w:sz w:val="24"/>
          <w:szCs w:val="24"/>
          <w:lang w:val="zh-CN"/>
        </w:rPr>
        <w:t>评标。</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6.</w:t>
      </w:r>
      <w:r>
        <w:rPr>
          <w:rFonts w:hint="eastAsia" w:ascii="宋体" w:hAnsi="宋体" w:cs="宋体"/>
          <w:b/>
          <w:sz w:val="24"/>
          <w:szCs w:val="20"/>
          <w:lang w:val="zh-CN"/>
        </w:rPr>
        <w:t>评标方法</w:t>
      </w:r>
    </w:p>
    <w:p>
      <w:pPr>
        <w:pStyle w:val="17"/>
        <w:spacing w:before="0" w:beforeAutospacing="0" w:after="0" w:afterAutospacing="0" w:line="540" w:lineRule="atLeast"/>
        <w:rPr>
          <w:rFonts w:hint="eastAsia" w:ascii="宋体" w:hAnsi="宋体" w:cs="宋体"/>
          <w:kern w:val="2"/>
          <w:sz w:val="24"/>
          <w:szCs w:val="20"/>
          <w:lang w:val="en-US"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.1 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pStyle w:val="17"/>
        <w:spacing w:before="0" w:beforeAutospacing="0" w:after="0" w:afterAutospacing="0" w:line="540" w:lineRule="atLeast"/>
        <w:rPr>
          <w:rFonts w:hint="eastAsia" w:ascii="宋体" w:hAnsi="宋体" w:cs="宋体"/>
          <w:kern w:val="2"/>
          <w:sz w:val="24"/>
          <w:szCs w:val="20"/>
          <w:lang w:val="zh-CN"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.2</w:t>
      </w:r>
      <w:r>
        <w:rPr>
          <w:rFonts w:hint="eastAsia" w:ascii="宋体" w:hAnsi="宋体" w:cs="宋体"/>
          <w:kern w:val="2"/>
          <w:sz w:val="24"/>
          <w:szCs w:val="20"/>
          <w:lang w:val="zh-CN" w:eastAsia="zh-CN" w:bidi="ar-SA"/>
        </w:rPr>
        <w:t>评标方法详见第四章“评标方法及标准”。</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7.</w:t>
      </w:r>
      <w:r>
        <w:rPr>
          <w:rFonts w:hint="eastAsia" w:ascii="宋体" w:hAnsi="宋体" w:cs="宋体"/>
          <w:b/>
          <w:sz w:val="24"/>
          <w:szCs w:val="20"/>
          <w:lang w:val="zh-CN"/>
        </w:rPr>
        <w:t>评标委员会的组成</w:t>
      </w:r>
    </w:p>
    <w:p>
      <w:pPr>
        <w:spacing w:line="360" w:lineRule="auto"/>
        <w:rPr>
          <w:rFonts w:ascii="宋体" w:cs="宋体"/>
          <w:sz w:val="24"/>
          <w:szCs w:val="20"/>
          <w:lang w:val="zh-CN"/>
        </w:rPr>
      </w:pPr>
      <w:r>
        <w:rPr>
          <w:rFonts w:hint="eastAsia" w:hAnsi="宋体" w:cs="宋体"/>
          <w:kern w:val="0"/>
          <w:sz w:val="24"/>
          <w:szCs w:val="24"/>
          <w:lang w:val="en-US" w:eastAsia="zh-CN"/>
        </w:rPr>
        <w:t>7</w:t>
      </w:r>
      <w:r>
        <w:rPr>
          <w:rFonts w:hint="eastAsia" w:ascii="宋体" w:hAnsi="宋体" w:cs="宋体"/>
          <w:kern w:val="0"/>
          <w:sz w:val="24"/>
          <w:szCs w:val="24"/>
        </w:rPr>
        <w:t xml:space="preserve">.1 </w:t>
      </w:r>
      <w:r>
        <w:rPr>
          <w:rFonts w:hint="eastAsia" w:ascii="宋体" w:hAnsi="宋体" w:cs="宋体"/>
          <w:kern w:val="0"/>
          <w:sz w:val="24"/>
          <w:szCs w:val="24"/>
          <w:lang w:val="zh-CN"/>
        </w:rPr>
        <w:t>评标委员会由采购人代表和评审专家组成，成员人数应当为</w:t>
      </w:r>
      <w:r>
        <w:rPr>
          <w:rFonts w:hint="eastAsia" w:hAnsi="宋体" w:cs="宋体"/>
          <w:kern w:val="0"/>
          <w:sz w:val="24"/>
          <w:szCs w:val="24"/>
          <w:lang w:val="en-US" w:eastAsia="zh-CN"/>
        </w:rPr>
        <w:t>3</w:t>
      </w:r>
      <w:r>
        <w:rPr>
          <w:rFonts w:hint="eastAsia" w:ascii="宋体" w:hAnsi="宋体" w:cs="宋体"/>
          <w:kern w:val="0"/>
          <w:sz w:val="24"/>
          <w:szCs w:val="24"/>
          <w:lang w:val="zh-CN"/>
        </w:rPr>
        <w:t>人及以上单数，其中评审专家不得少于成员总数的三分之二</w:t>
      </w:r>
      <w:r>
        <w:rPr>
          <w:rFonts w:hint="eastAsia" w:ascii="宋体" w:hAnsi="宋体" w:cs="宋体"/>
          <w:sz w:val="24"/>
          <w:szCs w:val="20"/>
          <w:lang w:val="zh-CN"/>
        </w:rPr>
        <w:t>。</w:t>
      </w:r>
    </w:p>
    <w:p>
      <w:pPr>
        <w:spacing w:line="360" w:lineRule="auto"/>
        <w:rPr>
          <w:rFonts w:ascii="宋体" w:cs="宋体"/>
          <w:sz w:val="24"/>
          <w:szCs w:val="20"/>
          <w:lang w:val="zh-CN"/>
        </w:rPr>
      </w:pPr>
      <w:r>
        <w:rPr>
          <w:rFonts w:hint="eastAsia" w:hAnsi="宋体" w:cs="宋体"/>
          <w:sz w:val="24"/>
          <w:szCs w:val="20"/>
          <w:lang w:val="en-US" w:eastAsia="zh-CN"/>
        </w:rPr>
        <w:t>7</w:t>
      </w:r>
      <w:r>
        <w:rPr>
          <w:rFonts w:hint="eastAsia" w:ascii="宋体" w:hAnsi="宋体" w:cs="宋体"/>
          <w:sz w:val="24"/>
          <w:szCs w:val="20"/>
        </w:rPr>
        <w:t xml:space="preserve">.2 </w:t>
      </w:r>
      <w:r>
        <w:rPr>
          <w:rFonts w:hint="eastAsia" w:ascii="宋体" w:hAnsi="宋体" w:cs="宋体"/>
          <w:sz w:val="24"/>
          <w:szCs w:val="20"/>
          <w:lang w:val="zh-CN"/>
        </w:rPr>
        <w:t>评标委员会成员</w:t>
      </w:r>
      <w:r>
        <w:rPr>
          <w:rFonts w:hint="eastAsia" w:ascii="宋体" w:hAnsi="宋体" w:cs="宋体"/>
          <w:sz w:val="24"/>
          <w:szCs w:val="20"/>
        </w:rPr>
        <w:t>由鄂东医疗集团</w:t>
      </w:r>
      <w:r>
        <w:rPr>
          <w:rFonts w:hint="eastAsia" w:ascii="宋体" w:hAnsi="宋体" w:cs="宋体"/>
          <w:sz w:val="24"/>
          <w:szCs w:val="20"/>
          <w:lang w:eastAsia="zh-CN"/>
        </w:rPr>
        <w:t>市妇幼保健院</w:t>
      </w:r>
      <w:r>
        <w:rPr>
          <w:rFonts w:hint="eastAsia" w:ascii="宋体" w:hAnsi="宋体" w:cs="宋体"/>
          <w:sz w:val="24"/>
          <w:szCs w:val="20"/>
        </w:rPr>
        <w:t>纪检监察</w:t>
      </w:r>
      <w:r>
        <w:rPr>
          <w:rFonts w:hint="eastAsia" w:ascii="宋体" w:hAnsi="宋体" w:cs="宋体"/>
          <w:sz w:val="24"/>
          <w:szCs w:val="20"/>
          <w:lang w:eastAsia="zh-CN"/>
        </w:rPr>
        <w:t>科</w:t>
      </w:r>
      <w:r>
        <w:rPr>
          <w:rFonts w:hint="eastAsia" w:ascii="宋体" w:hAnsi="宋体" w:cs="宋体"/>
          <w:sz w:val="24"/>
          <w:szCs w:val="20"/>
          <w:lang w:val="zh-CN"/>
        </w:rPr>
        <w:t>依法从</w:t>
      </w:r>
      <w:r>
        <w:rPr>
          <w:rFonts w:hint="eastAsia" w:ascii="宋体" w:hAnsi="宋体" w:cs="宋体"/>
          <w:sz w:val="24"/>
          <w:szCs w:val="20"/>
        </w:rPr>
        <w:t>鄂东医疗集团市</w:t>
      </w:r>
      <w:r>
        <w:rPr>
          <w:rFonts w:hint="eastAsia" w:ascii="宋体" w:hAnsi="宋体" w:cs="宋体"/>
          <w:sz w:val="24"/>
          <w:szCs w:val="20"/>
          <w:lang w:eastAsia="zh-CN"/>
        </w:rPr>
        <w:t>妇幼保健</w:t>
      </w:r>
      <w:r>
        <w:rPr>
          <w:rFonts w:hint="eastAsia" w:ascii="宋体" w:hAnsi="宋体" w:cs="宋体"/>
          <w:sz w:val="24"/>
          <w:szCs w:val="20"/>
        </w:rPr>
        <w:t>院</w:t>
      </w:r>
      <w:r>
        <w:rPr>
          <w:rFonts w:hint="eastAsia" w:ascii="宋体" w:hAnsi="宋体" w:cs="宋体"/>
          <w:sz w:val="24"/>
          <w:szCs w:val="20"/>
          <w:lang w:val="zh-CN"/>
        </w:rPr>
        <w:t>专家库中随机抽取。</w:t>
      </w:r>
    </w:p>
    <w:p>
      <w:pPr>
        <w:numPr>
          <w:ilvl w:val="0"/>
          <w:numId w:val="0"/>
        </w:numPr>
        <w:tabs>
          <w:tab w:val="left" w:pos="525"/>
        </w:tabs>
        <w:autoSpaceDE w:val="0"/>
        <w:autoSpaceDN w:val="0"/>
        <w:adjustRightInd w:val="0"/>
        <w:spacing w:line="360" w:lineRule="auto"/>
        <w:ind w:leftChars="0"/>
        <w:jc w:val="left"/>
        <w:outlineLvl w:val="1"/>
        <w:rPr>
          <w:rFonts w:hAnsi="宋体" w:cs="宋体"/>
          <w:b/>
          <w:sz w:val="24"/>
          <w:highlight w:val="none"/>
          <w:lang w:val="zh-CN"/>
        </w:rPr>
      </w:pPr>
    </w:p>
    <w:bookmarkEnd w:id="15"/>
    <w:bookmarkEnd w:id="16"/>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b/>
          <w:sz w:val="21"/>
          <w:szCs w:val="21"/>
          <w:highlight w:val="none"/>
          <w:lang w:val="zh-CN"/>
        </w:rPr>
        <w:br w:type="page"/>
      </w:r>
      <w:bookmarkStart w:id="21" w:name="_Toc25301"/>
      <w:bookmarkStart w:id="22" w:name="_Toc494528968"/>
      <w:r>
        <w:rPr>
          <w:rFonts w:hint="eastAsia" w:hAnsi="宋体" w:cs="宋体"/>
          <w:b/>
          <w:sz w:val="36"/>
          <w:szCs w:val="36"/>
          <w:highlight w:val="none"/>
        </w:rPr>
        <w:t>采购需求</w:t>
      </w:r>
      <w:bookmarkEnd w:id="21"/>
      <w:bookmarkEnd w:id="22"/>
    </w:p>
    <w:p>
      <w:pPr>
        <w:spacing w:line="360" w:lineRule="auto"/>
        <w:outlineLvl w:val="1"/>
        <w:rPr>
          <w:rFonts w:hAnsi="宋体" w:cs="宋体"/>
          <w:b/>
          <w:sz w:val="24"/>
          <w:highlight w:val="none"/>
        </w:rPr>
      </w:pPr>
      <w:bookmarkStart w:id="23" w:name="_Toc3560"/>
      <w:r>
        <w:rPr>
          <w:rFonts w:hint="eastAsia" w:hAnsi="宋体" w:cs="宋体"/>
          <w:b/>
          <w:sz w:val="24"/>
          <w:highlight w:val="none"/>
        </w:rPr>
        <w:t>一、项目概况</w:t>
      </w:r>
      <w:bookmarkEnd w:id="23"/>
    </w:p>
    <w:p>
      <w:pPr>
        <w:pStyle w:val="2"/>
        <w:spacing w:line="360" w:lineRule="auto"/>
        <w:ind w:firstLine="278" w:firstLineChars="116"/>
        <w:rPr>
          <w:sz w:val="24"/>
          <w:szCs w:val="24"/>
          <w:highlight w:val="none"/>
        </w:rPr>
      </w:pPr>
      <w:bookmarkStart w:id="24" w:name="_Toc494528972"/>
      <w:r>
        <w:rPr>
          <w:rFonts w:hint="eastAsia"/>
          <w:sz w:val="24"/>
          <w:szCs w:val="24"/>
          <w:highlight w:val="none"/>
        </w:rPr>
        <w:t>1、采购预算：</w:t>
      </w:r>
      <w:r>
        <w:rPr>
          <w:rFonts w:hint="eastAsia"/>
          <w:sz w:val="24"/>
          <w:szCs w:val="24"/>
          <w:highlight w:val="none"/>
          <w:lang w:val="en-US" w:eastAsia="zh-CN"/>
        </w:rPr>
        <w:t>17</w:t>
      </w: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万元（预算单价：</w:t>
      </w:r>
      <w:r>
        <w:rPr>
          <w:rFonts w:hint="eastAsia"/>
          <w:sz w:val="24"/>
          <w:szCs w:val="24"/>
          <w:highlight w:val="none"/>
          <w:lang w:val="en-US" w:eastAsia="zh-CN"/>
        </w:rPr>
        <w:t>2</w:t>
      </w:r>
      <w:r>
        <w:rPr>
          <w:rFonts w:hint="eastAsia"/>
          <w:sz w:val="24"/>
          <w:szCs w:val="24"/>
          <w:highlight w:val="none"/>
        </w:rPr>
        <w:t>00元/份）</w:t>
      </w:r>
    </w:p>
    <w:p>
      <w:pPr>
        <w:pStyle w:val="2"/>
        <w:spacing w:line="360" w:lineRule="auto"/>
        <w:ind w:firstLine="278" w:firstLineChars="116"/>
        <w:rPr>
          <w:sz w:val="24"/>
          <w:szCs w:val="24"/>
          <w:highlight w:val="none"/>
        </w:rPr>
      </w:pPr>
      <w:r>
        <w:rPr>
          <w:rFonts w:hint="eastAsia"/>
          <w:sz w:val="24"/>
          <w:szCs w:val="24"/>
          <w:highlight w:val="none"/>
        </w:rPr>
        <w:t>2、需求数量:约</w:t>
      </w:r>
      <w:r>
        <w:rPr>
          <w:rFonts w:hint="eastAsia"/>
          <w:sz w:val="24"/>
          <w:szCs w:val="24"/>
          <w:highlight w:val="none"/>
          <w:lang w:val="en-US" w:eastAsia="zh-CN"/>
        </w:rPr>
        <w:t>865</w:t>
      </w:r>
      <w:r>
        <w:rPr>
          <w:rFonts w:hint="eastAsia"/>
          <w:sz w:val="24"/>
          <w:szCs w:val="24"/>
          <w:highlight w:val="none"/>
        </w:rPr>
        <w:t>份</w:t>
      </w:r>
    </w:p>
    <w:p>
      <w:pPr>
        <w:spacing w:line="360" w:lineRule="auto"/>
        <w:outlineLvl w:val="1"/>
        <w:rPr>
          <w:sz w:val="24"/>
          <w:szCs w:val="24"/>
          <w:highlight w:val="none"/>
        </w:rPr>
      </w:pPr>
      <w:bookmarkStart w:id="25" w:name="_Toc27724"/>
      <w:r>
        <w:rPr>
          <w:rFonts w:hint="eastAsia" w:hAnsi="宋体" w:cs="宋体"/>
          <w:b/>
          <w:sz w:val="24"/>
          <w:highlight w:val="none"/>
        </w:rPr>
        <w:t>二、项目技术参数及要求</w:t>
      </w:r>
      <w:bookmarkEnd w:id="25"/>
    </w:p>
    <w:p>
      <w:pPr>
        <w:spacing w:line="360" w:lineRule="auto"/>
        <w:rPr>
          <w:rFonts w:hint="eastAsia" w:ascii="宋体" w:hAnsi="Times New Roman" w:eastAsia="宋体" w:cs="Times New Roman"/>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eastAsia="zh-CN"/>
        </w:rPr>
        <w:t>（一）</w:t>
      </w:r>
      <w:r>
        <w:rPr>
          <w:rFonts w:hint="eastAsia" w:ascii="宋体" w:hAnsi="Times New Roman" w:eastAsia="宋体" w:cs="Times New Roman"/>
          <w:sz w:val="24"/>
          <w:szCs w:val="24"/>
          <w:highlight w:val="none"/>
          <w:lang w:val="en-US" w:eastAsia="zh-CN" w:bidi="ar-SA"/>
        </w:rPr>
        <w:t>符合传统节日习惯的用品及生活用品；</w:t>
      </w:r>
    </w:p>
    <w:p>
      <w:pPr>
        <w:spacing w:line="360" w:lineRule="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zh-CN"/>
        </w:rPr>
        <w:t>供货服务要求</w:t>
      </w:r>
      <w:r>
        <w:rPr>
          <w:rFonts w:hint="eastAsia" w:asciiTheme="minorEastAsia" w:hAnsiTheme="minorEastAsia" w:eastAsiaTheme="minorEastAsia" w:cstheme="minorEastAsia"/>
          <w:bCs/>
          <w:sz w:val="24"/>
          <w:szCs w:val="24"/>
          <w:highlight w:val="none"/>
          <w:lang w:val="zh-CN"/>
        </w:rPr>
        <w:t>：</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所有物资按采购方需求运送到</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指定地点，并保证运输质量，如因快递等运输方式造成的物资损坏及时给予更换处理。</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确保货物包装完好无损，如出现质量、包装等问题及时退换。</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供货及时，配备专人负责业务服务工作，服务态度好。</w:t>
      </w:r>
    </w:p>
    <w:p>
      <w:pPr>
        <w:spacing w:line="360" w:lineRule="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zh-CN"/>
        </w:rPr>
        <w:t>物资类别及要求</w:t>
      </w:r>
      <w:r>
        <w:rPr>
          <w:rFonts w:hint="eastAsia" w:asciiTheme="minorEastAsia" w:hAnsiTheme="minorEastAsia" w:eastAsiaTheme="minorEastAsia" w:cstheme="minorEastAsia"/>
          <w:sz w:val="24"/>
          <w:szCs w:val="24"/>
          <w:highlight w:val="none"/>
          <w:lang w:val="zh-CN"/>
        </w:rPr>
        <w:t>：</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、投标供应商的报价应包含全部产品、运送、储存、服务、税费等相关的费用，若有缺失视为投标人免费提供。采购人不再为此项目支付任何费用。</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应提供有关商品质量说明，并应当符合该说明的质量要求。质量要求不明确的按照国家标准、行业标准履行；无国家标准、行业标准的，按照通常行业标准或符合采购目的的特定标准履行。（提供承诺函）</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、投标人不得因市场价格变化等其他原因影响向采购方供货的品种和质量,因市场经济而引起的价格风险由供应商自行承担。（提供承诺函）</w:t>
      </w:r>
    </w:p>
    <w:p>
      <w:pPr>
        <w:autoSpaceDE w:val="0"/>
        <w:autoSpaceDN w:val="0"/>
        <w:adjustRightInd w:val="0"/>
        <w:spacing w:line="360" w:lineRule="auto"/>
        <w:ind w:firstLine="360" w:firstLineChars="150"/>
        <w:rPr>
          <w:lang w:val="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、所有预包装食品均需有生产日期、质保期。</w:t>
      </w:r>
    </w:p>
    <w:p>
      <w:pPr>
        <w:pStyle w:val="2"/>
        <w:rPr>
          <w:rFonts w:hint="default" w:eastAsia="宋体"/>
          <w:b/>
          <w:bCs/>
          <w:highlight w:val="none"/>
          <w:lang w:val="en-US" w:eastAsia="zh-CN"/>
        </w:rPr>
      </w:pPr>
      <w:r>
        <w:rPr>
          <w:rFonts w:hint="eastAsia"/>
          <w:highlight w:val="none"/>
          <w:lang w:val="en-US" w:eastAsia="zh-CN"/>
        </w:rPr>
        <w:t xml:space="preserve"> </w:t>
      </w:r>
      <w:r>
        <w:rPr>
          <w:rFonts w:hint="eastAsia"/>
          <w:b/>
          <w:bCs/>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bidi="ar-SA"/>
        </w:rPr>
        <w:t>5、投标人报价时请附最新产品零售价格清单，符合市场正规的价格来源；</w:t>
      </w:r>
    </w:p>
    <w:p>
      <w:pPr>
        <w:numPr>
          <w:ilvl w:val="0"/>
          <w:numId w:val="1"/>
        </w:numPr>
        <w:spacing w:before="240" w:after="240" w:line="360" w:lineRule="auto"/>
        <w:jc w:val="center"/>
        <w:outlineLvl w:val="0"/>
        <w:rPr>
          <w:rFonts w:hint="default"/>
          <w:lang w:val="en-US" w:eastAsia="zh-CN"/>
        </w:rPr>
      </w:pPr>
      <w:r>
        <w:rPr>
          <w:rFonts w:hint="eastAsia" w:hAnsi="宋体" w:cs="宋体"/>
          <w:b/>
          <w:sz w:val="36"/>
          <w:szCs w:val="36"/>
          <w:highlight w:val="none"/>
        </w:rPr>
        <w:br w:type="page"/>
      </w:r>
      <w:bookmarkStart w:id="26" w:name="_Toc10954"/>
      <w:r>
        <w:rPr>
          <w:rFonts w:hint="eastAsia" w:hAnsi="宋体" w:cs="宋体"/>
          <w:b/>
          <w:sz w:val="36"/>
          <w:szCs w:val="36"/>
          <w:highlight w:val="none"/>
          <w:lang w:eastAsia="zh-CN"/>
        </w:rPr>
        <w:t>资格审查、</w:t>
      </w:r>
      <w:r>
        <w:rPr>
          <w:rFonts w:hint="eastAsia" w:hAnsi="宋体" w:cs="宋体"/>
          <w:b/>
          <w:sz w:val="36"/>
          <w:szCs w:val="36"/>
          <w:highlight w:val="none"/>
        </w:rPr>
        <w:t>评标方法</w:t>
      </w:r>
      <w:bookmarkEnd w:id="24"/>
      <w:bookmarkEnd w:id="26"/>
      <w:r>
        <w:rPr>
          <w:rFonts w:hint="eastAsia" w:hAnsi="宋体" w:cs="宋体"/>
          <w:b/>
          <w:sz w:val="36"/>
          <w:szCs w:val="36"/>
          <w:highlight w:val="none"/>
          <w:lang w:eastAsia="zh-CN"/>
        </w:rPr>
        <w:t>及标准</w:t>
      </w:r>
    </w:p>
    <w:p>
      <w:pPr>
        <w:autoSpaceDE w:val="0"/>
        <w:autoSpaceDN w:val="0"/>
        <w:adjustRightInd w:val="0"/>
        <w:snapToGrid w:val="0"/>
        <w:spacing w:line="500" w:lineRule="exact"/>
        <w:ind w:right="32" w:firstLine="482" w:firstLineChars="200"/>
        <w:rPr>
          <w:rFonts w:hint="eastAsia" w:asciiTheme="minorEastAsia" w:hAnsiTheme="minorEastAsia" w:eastAsiaTheme="minorEastAsia" w:cstheme="minorEastAsia"/>
          <w:b/>
          <w:bCs/>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bidi="ar-SA"/>
        </w:rPr>
        <w:t>一、资格审查方法：</w:t>
      </w:r>
    </w:p>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进入磋商评审环节前，采购标人及代理机构或采购人委托评标委员会依据法律、法规及磋商文件的规定，对供应商的资格进行审查，以确定供应商资格是否合格。</w:t>
      </w:r>
    </w:p>
    <w:tbl>
      <w:tblPr>
        <w:tblStyle w:val="19"/>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21"/>
        <w:gridCol w:w="3868"/>
        <w:gridCol w:w="402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1121" w:type="dxa"/>
            <w:noWrap w:val="0"/>
            <w:vAlign w:val="center"/>
          </w:tcPr>
          <w:p>
            <w:pPr>
              <w:autoSpaceDE w:val="0"/>
              <w:autoSpaceDN w:val="0"/>
              <w:adjustRightInd w:val="0"/>
              <w:snapToGrid w:val="0"/>
              <w:spacing w:line="500" w:lineRule="exact"/>
              <w:ind w:right="32" w:firstLine="240" w:firstLineChars="1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序号</w:t>
            </w:r>
          </w:p>
        </w:tc>
        <w:tc>
          <w:tcPr>
            <w:tcW w:w="3868" w:type="dxa"/>
            <w:noWrap w:val="0"/>
            <w:vAlign w:val="center"/>
          </w:tcPr>
          <w:p>
            <w:pPr>
              <w:autoSpaceDE w:val="0"/>
              <w:autoSpaceDN w:val="0"/>
              <w:adjustRightInd w:val="0"/>
              <w:snapToGrid w:val="0"/>
              <w:spacing w:line="500" w:lineRule="exact"/>
              <w:ind w:right="32" w:firstLine="960" w:firstLineChars="4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资格审查因数</w:t>
            </w:r>
          </w:p>
        </w:tc>
        <w:tc>
          <w:tcPr>
            <w:tcW w:w="4028" w:type="dxa"/>
            <w:noWrap w:val="0"/>
            <w:vAlign w:val="center"/>
          </w:tcPr>
          <w:p>
            <w:pPr>
              <w:autoSpaceDE w:val="0"/>
              <w:autoSpaceDN w:val="0"/>
              <w:adjustRightInd w:val="0"/>
              <w:snapToGrid w:val="0"/>
              <w:spacing w:line="500" w:lineRule="exact"/>
              <w:ind w:right="32" w:firstLine="1200" w:firstLineChars="5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须提供的资料</w:t>
            </w:r>
          </w:p>
        </w:tc>
        <w:tc>
          <w:tcPr>
            <w:tcW w:w="1500" w:type="dxa"/>
            <w:noWrap w:val="0"/>
            <w:vAlign w:val="center"/>
          </w:tcPr>
          <w:p>
            <w:pPr>
              <w:autoSpaceDE w:val="0"/>
              <w:autoSpaceDN w:val="0"/>
              <w:adjustRightInd w:val="0"/>
              <w:snapToGrid w:val="0"/>
              <w:spacing w:line="500" w:lineRule="exact"/>
              <w:ind w:right="32"/>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1121" w:type="dxa"/>
            <w:noWrap w:val="0"/>
            <w:vAlign w:val="center"/>
          </w:tcPr>
          <w:p>
            <w:pPr>
              <w:autoSpaceDE w:val="0"/>
              <w:autoSpaceDN w:val="0"/>
              <w:adjustRightInd w:val="0"/>
              <w:snapToGrid w:val="0"/>
              <w:spacing w:line="500" w:lineRule="exact"/>
              <w:ind w:right="32" w:firstLine="480" w:firstLineChars="200"/>
              <w:jc w:val="both"/>
              <w:rPr>
                <w:rFonts w:hint="default"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 xml:space="preserve">1  </w:t>
            </w:r>
          </w:p>
        </w:tc>
        <w:tc>
          <w:tcPr>
            <w:tcW w:w="3868" w:type="dxa"/>
            <w:noWrap w:val="0"/>
            <w:vAlign w:val="center"/>
          </w:tcPr>
          <w:p>
            <w:pPr>
              <w:autoSpaceDE w:val="0"/>
              <w:autoSpaceDN w:val="0"/>
              <w:adjustRightInd w:val="0"/>
              <w:snapToGrid w:val="0"/>
              <w:spacing w:line="500" w:lineRule="exact"/>
              <w:ind w:right="32" w:firstLine="240" w:firstLineChars="100"/>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en-US" w:eastAsia="zh-CN" w:bidi="ar-SA"/>
              </w:rPr>
              <w:t>具有独立承担民事责任的能力</w:t>
            </w:r>
          </w:p>
        </w:tc>
        <w:tc>
          <w:tcPr>
            <w:tcW w:w="4028"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投标人文件中提供营业执照或事业单位法人证书或个体工商户营业执照等证明文件（复印件加盖公章）提供法定代表人授权代表委托书。</w:t>
            </w:r>
          </w:p>
        </w:tc>
        <w:tc>
          <w:tcPr>
            <w:tcW w:w="1500"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1121" w:type="dxa"/>
            <w:noWrap w:val="0"/>
            <w:vAlign w:val="center"/>
          </w:tcPr>
          <w:p>
            <w:pPr>
              <w:autoSpaceDE w:val="0"/>
              <w:autoSpaceDN w:val="0"/>
              <w:adjustRightInd w:val="0"/>
              <w:snapToGrid w:val="0"/>
              <w:spacing w:line="500" w:lineRule="exact"/>
              <w:ind w:right="32" w:firstLine="480" w:firstLineChars="200"/>
              <w:jc w:val="both"/>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2</w:t>
            </w:r>
          </w:p>
        </w:tc>
        <w:tc>
          <w:tcPr>
            <w:tcW w:w="3868" w:type="dxa"/>
            <w:noWrap w:val="0"/>
            <w:vAlign w:val="center"/>
          </w:tcPr>
          <w:p>
            <w:pPr>
              <w:autoSpaceDE w:val="0"/>
              <w:autoSpaceDN w:val="0"/>
              <w:adjustRightInd w:val="0"/>
              <w:snapToGrid w:val="0"/>
              <w:spacing w:line="500" w:lineRule="exact"/>
              <w:ind w:right="32"/>
              <w:jc w:val="center"/>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hr-HR" w:eastAsia="zh-CN" w:bidi="ar-SA"/>
              </w:rPr>
              <w:t>投标人须提供参加本次采购活动前三年内，在经营活动中没有重大违法记录</w:t>
            </w:r>
          </w:p>
        </w:tc>
        <w:tc>
          <w:tcPr>
            <w:tcW w:w="4028"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en-US" w:eastAsia="zh-CN" w:bidi="ar-SA"/>
              </w:rPr>
              <w:t>投标人文件中提供参加</w:t>
            </w:r>
            <w:r>
              <w:rPr>
                <w:rFonts w:hint="eastAsia" w:asciiTheme="minorEastAsia" w:hAnsiTheme="minorEastAsia" w:eastAsiaTheme="minorEastAsia" w:cstheme="minorEastAsia"/>
                <w:sz w:val="24"/>
                <w:szCs w:val="24"/>
                <w:highlight w:val="none"/>
                <w:lang w:val="zh-CN" w:eastAsia="zh-CN" w:bidi="ar-SA"/>
              </w:rPr>
              <w:t>政府采购活动前</w:t>
            </w:r>
            <w:r>
              <w:rPr>
                <w:rFonts w:hint="eastAsia" w:asciiTheme="minorEastAsia" w:hAnsiTheme="minorEastAsia" w:eastAsiaTheme="minorEastAsia" w:cstheme="minorEastAsia"/>
                <w:sz w:val="24"/>
                <w:szCs w:val="24"/>
                <w:highlight w:val="none"/>
                <w:lang w:val="en-US" w:eastAsia="zh-CN" w:bidi="ar-SA"/>
              </w:rPr>
              <w:t>3年内在经营活动中没有重大违法记录的书面声明。(加盖公章)</w:t>
            </w:r>
          </w:p>
        </w:tc>
        <w:tc>
          <w:tcPr>
            <w:tcW w:w="1500"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1121" w:type="dxa"/>
            <w:noWrap w:val="0"/>
            <w:vAlign w:val="center"/>
          </w:tcPr>
          <w:p>
            <w:pPr>
              <w:autoSpaceDE w:val="0"/>
              <w:autoSpaceDN w:val="0"/>
              <w:adjustRightInd w:val="0"/>
              <w:snapToGrid w:val="0"/>
              <w:spacing w:line="500" w:lineRule="exact"/>
              <w:ind w:right="32" w:firstLine="480" w:firstLineChars="200"/>
              <w:jc w:val="both"/>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3</w:t>
            </w:r>
          </w:p>
        </w:tc>
        <w:tc>
          <w:tcPr>
            <w:tcW w:w="3868" w:type="dxa"/>
            <w:noWrap w:val="0"/>
            <w:vAlign w:val="center"/>
          </w:tcPr>
          <w:p>
            <w:pPr>
              <w:widowControl/>
              <w:spacing w:line="360" w:lineRule="auto"/>
              <w:jc w:val="left"/>
              <w:rPr>
                <w:rFonts w:hAnsi="宋体" w:cs="宋体"/>
                <w:sz w:val="24"/>
                <w:szCs w:val="24"/>
                <w:highlight w:val="none"/>
                <w:lang w:val="zh-CN"/>
              </w:rPr>
            </w:pPr>
            <w:r>
              <w:rPr>
                <w:rFonts w:hint="eastAsia" w:hAnsi="宋体" w:cs="宋体"/>
                <w:sz w:val="24"/>
                <w:szCs w:val="24"/>
                <w:highlight w:val="none"/>
                <w:lang w:val="zh-CN"/>
              </w:rPr>
              <w:t>投标人参加政府采购活动前三年内未被列入“信用中国”网站</w:t>
            </w:r>
          </w:p>
          <w:p>
            <w:pPr>
              <w:widowControl/>
              <w:spacing w:line="360" w:lineRule="auto"/>
              <w:jc w:val="left"/>
              <w:rPr>
                <w:rFonts w:hint="eastAsia" w:asciiTheme="minorEastAsia" w:hAnsiTheme="minorEastAsia" w:eastAsiaTheme="minorEastAsia" w:cstheme="minorEastAsia"/>
                <w:sz w:val="24"/>
                <w:szCs w:val="24"/>
                <w:highlight w:val="none"/>
                <w:lang w:val="hr-HR" w:eastAsia="zh-CN" w:bidi="ar-SA"/>
              </w:rPr>
            </w:pPr>
            <w:r>
              <w:rPr>
                <w:rFonts w:hint="eastAsia" w:hAnsi="宋体" w:cs="宋体"/>
                <w:sz w:val="24"/>
                <w:szCs w:val="24"/>
                <w:highlight w:val="none"/>
                <w:lang w:val="zh-CN"/>
              </w:rPr>
              <w:t>(www.creditchina.gov.cn)失信被执行人、重大税收违法案件当事人、政府采购严重违法失信行为记录名单和“中国政府采购”网站（www.ccgp.gov.cn）政府采购严重违法失信行为记录名单（以公告发出后查询结果为准）；</w:t>
            </w:r>
          </w:p>
        </w:tc>
        <w:tc>
          <w:tcPr>
            <w:tcW w:w="4028" w:type="dxa"/>
            <w:noWrap w:val="0"/>
            <w:vAlign w:val="center"/>
          </w:tcPr>
          <w:p>
            <w:pPr>
              <w:autoSpaceDE w:val="0"/>
              <w:autoSpaceDN w:val="0"/>
              <w:adjustRightInd w:val="0"/>
              <w:snapToGrid w:val="0"/>
              <w:spacing w:line="500" w:lineRule="exact"/>
              <w:ind w:right="32" w:firstLine="960" w:firstLineChars="4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信用中国查询记录</w:t>
            </w:r>
          </w:p>
        </w:tc>
        <w:tc>
          <w:tcPr>
            <w:tcW w:w="1500"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bl>
    <w:p>
      <w:pPr>
        <w:pStyle w:val="2"/>
        <w:rPr>
          <w:rFonts w:hint="eastAsia"/>
          <w:lang w:val="en-US" w:eastAsia="zh-CN"/>
        </w:rPr>
      </w:pPr>
    </w:p>
    <w:p>
      <w:pPr>
        <w:pStyle w:val="2"/>
        <w:rPr>
          <w:rFonts w:hint="default" w:hAnsi="宋体" w:cs="宋体"/>
          <w:b/>
          <w:sz w:val="36"/>
          <w:szCs w:val="36"/>
          <w:highlight w:val="none"/>
          <w:lang w:val="en-US" w:eastAsia="zh-CN"/>
        </w:rPr>
      </w:pPr>
    </w:p>
    <w:p>
      <w:pPr>
        <w:pStyle w:val="2"/>
        <w:rPr>
          <w:rFonts w:hint="eastAsia" w:asciiTheme="minorEastAsia" w:hAnsiTheme="minorEastAsia" w:eastAsiaTheme="minorEastAsia" w:cstheme="minorEastAsia"/>
          <w:sz w:val="24"/>
          <w:szCs w:val="24"/>
          <w:highlight w:val="none"/>
          <w:lang w:val="en-US" w:eastAsia="zh-CN" w:bidi="ar-SA"/>
        </w:rPr>
      </w:pPr>
    </w:p>
    <w:p>
      <w:pPr>
        <w:rPr>
          <w:rFonts w:hint="eastAsia" w:asciiTheme="minorEastAsia" w:hAnsiTheme="minorEastAsia" w:eastAsiaTheme="minorEastAsia" w:cstheme="minorEastAsia"/>
          <w:sz w:val="24"/>
          <w:szCs w:val="24"/>
          <w:highlight w:val="none"/>
          <w:lang w:val="en-US" w:eastAsia="zh-CN" w:bidi="ar-SA"/>
        </w:rPr>
      </w:pPr>
    </w:p>
    <w:p>
      <w:pPr>
        <w:autoSpaceDE w:val="0"/>
        <w:autoSpaceDN w:val="0"/>
        <w:adjustRightInd w:val="0"/>
        <w:snapToGrid w:val="0"/>
        <w:spacing w:line="500" w:lineRule="exact"/>
        <w:ind w:right="32"/>
        <w:rPr>
          <w:rFonts w:hint="eastAsia"/>
          <w:lang w:val="en-US" w:eastAsia="zh-CN"/>
        </w:rPr>
        <w:sectPr>
          <w:headerReference r:id="rId4" w:type="default"/>
          <w:footerReference r:id="rId5" w:type="default"/>
          <w:pgSz w:w="11906" w:h="16838"/>
          <w:pgMar w:top="1417" w:right="1417" w:bottom="1417" w:left="1417" w:header="851" w:footer="992" w:gutter="0"/>
          <w:cols w:space="720" w:num="1"/>
          <w:docGrid w:linePitch="312" w:charSpace="0"/>
        </w:sectPr>
      </w:pPr>
    </w:p>
    <w:p>
      <w:pPr>
        <w:autoSpaceDE w:val="0"/>
        <w:autoSpaceDN w:val="0"/>
        <w:adjustRightInd w:val="0"/>
        <w:snapToGrid w:val="0"/>
        <w:spacing w:line="500" w:lineRule="exact"/>
        <w:ind w:right="32" w:firstLine="482" w:firstLineChars="200"/>
        <w:rPr>
          <w:rFonts w:hint="eastAsia" w:asciiTheme="minorEastAsia" w:hAnsiTheme="minorEastAsia" w:eastAsiaTheme="minorEastAsia" w:cstheme="minorEastAsia"/>
          <w:b/>
          <w:bCs/>
          <w:sz w:val="24"/>
          <w:szCs w:val="24"/>
          <w:highlight w:val="none"/>
          <w:lang w:val="zh-CN" w:eastAsia="zh-CN" w:bidi="ar-SA"/>
        </w:rPr>
      </w:pPr>
      <w:bookmarkStart w:id="27" w:name="_Toc15013"/>
      <w:bookmarkStart w:id="28" w:name="_Toc179632618"/>
      <w:bookmarkStart w:id="29" w:name="_Toc152045600"/>
      <w:bookmarkStart w:id="30" w:name="_Toc144974567"/>
      <w:bookmarkStart w:id="31" w:name="_Toc152042377"/>
      <w:bookmarkStart w:id="32" w:name="_Toc494528979"/>
      <w:r>
        <w:rPr>
          <w:rFonts w:hint="eastAsia" w:asciiTheme="minorEastAsia" w:hAnsiTheme="minorEastAsia" w:eastAsiaTheme="minorEastAsia" w:cstheme="minorEastAsia"/>
          <w:b/>
          <w:bCs/>
          <w:sz w:val="24"/>
          <w:szCs w:val="24"/>
          <w:highlight w:val="none"/>
          <w:lang w:val="zh-CN" w:eastAsia="zh-CN" w:bidi="ar-SA"/>
        </w:rPr>
        <w:t>二、</w:t>
      </w:r>
      <w:bookmarkStart w:id="33" w:name="_Toc493683353"/>
      <w:r>
        <w:rPr>
          <w:rFonts w:hint="eastAsia" w:asciiTheme="minorEastAsia" w:hAnsiTheme="minorEastAsia" w:eastAsiaTheme="minorEastAsia" w:cstheme="minorEastAsia"/>
          <w:b/>
          <w:bCs/>
          <w:sz w:val="24"/>
          <w:szCs w:val="24"/>
          <w:highlight w:val="none"/>
          <w:lang w:val="en-US" w:eastAsia="zh-CN" w:bidi="ar-SA"/>
        </w:rPr>
        <w:t>评标方法、步骤及标准</w:t>
      </w:r>
      <w:bookmarkEnd w:id="27"/>
      <w:bookmarkEnd w:id="33"/>
    </w:p>
    <w:bookmarkEnd w:id="28"/>
    <w:bookmarkEnd w:id="29"/>
    <w:bookmarkEnd w:id="30"/>
    <w:bookmarkEnd w:id="31"/>
    <w:bookmarkEnd w:id="32"/>
    <w:p>
      <w:pPr>
        <w:pStyle w:val="17"/>
        <w:spacing w:before="0" w:beforeAutospacing="0" w:after="0" w:afterAutospacing="0" w:line="540" w:lineRule="atLeast"/>
        <w:ind w:firstLine="420" w:firstLineChars="200"/>
        <w:rPr>
          <w:rFonts w:hint="eastAsia" w:ascii="宋体" w:hAnsi="宋体" w:cs="宋体"/>
          <w:kern w:val="2"/>
          <w:sz w:val="24"/>
          <w:szCs w:val="20"/>
          <w:lang w:val="en-US" w:eastAsia="zh-CN" w:bidi="ar-SA"/>
        </w:rPr>
      </w:pPr>
      <w:r>
        <w:rPr>
          <w:rFonts w:hint="eastAsia" w:cs="宋体"/>
          <w:sz w:val="21"/>
          <w:szCs w:val="21"/>
          <w:highlight w:val="none"/>
          <w:lang w:val="en-US" w:eastAsia="zh-CN"/>
        </w:rPr>
        <w:t>1</w:t>
      </w:r>
      <w:r>
        <w:rPr>
          <w:rFonts w:hint="eastAsia" w:hAnsi="宋体" w:cs="宋体"/>
          <w:sz w:val="21"/>
          <w:szCs w:val="21"/>
          <w:highlight w:val="none"/>
          <w:lang w:val="en-US" w:eastAsia="zh-CN"/>
        </w:rPr>
        <w:t>、</w:t>
      </w:r>
      <w:r>
        <w:rPr>
          <w:rFonts w:hint="eastAsia" w:ascii="宋体" w:hAnsi="宋体" w:cs="宋体"/>
          <w:kern w:val="2"/>
          <w:sz w:val="24"/>
          <w:szCs w:val="20"/>
          <w:lang w:val="en-US" w:eastAsia="zh-CN" w:bidi="ar-SA"/>
        </w:rPr>
        <w:t xml:space="preserve"> </w:t>
      </w:r>
      <w:r>
        <w:rPr>
          <w:rFonts w:hint="eastAsia" w:cs="宋体"/>
          <w:kern w:val="2"/>
          <w:sz w:val="24"/>
          <w:szCs w:val="20"/>
          <w:lang w:val="en-US" w:eastAsia="zh-CN" w:bidi="ar-SA"/>
        </w:rPr>
        <w:t>评标方法：</w:t>
      </w:r>
      <w:r>
        <w:rPr>
          <w:rFonts w:hint="eastAsia" w:ascii="宋体" w:hAnsi="宋体" w:cs="宋体"/>
          <w:kern w:val="2"/>
          <w:sz w:val="24"/>
          <w:szCs w:val="20"/>
          <w:lang w:val="en-US" w:eastAsia="zh-CN" w:bidi="ar-SA"/>
        </w:rPr>
        <w:t>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spacing w:line="360" w:lineRule="auto"/>
        <w:rPr>
          <w:rFonts w:hint="eastAsia" w:ascii="宋体" w:hAnsi="宋体" w:eastAsia="宋体" w:cs="宋体"/>
          <w:kern w:val="2"/>
          <w:sz w:val="24"/>
          <w:szCs w:val="20"/>
          <w:lang w:val="zh-CN" w:eastAsia="zh-CN" w:bidi="ar-SA"/>
        </w:rPr>
      </w:pPr>
      <w:r>
        <w:rPr>
          <w:rFonts w:hint="eastAsia" w:hAnsi="宋体" w:cs="宋体"/>
          <w:sz w:val="21"/>
          <w:szCs w:val="21"/>
          <w:highlight w:val="none"/>
          <w:lang w:val="en-US" w:eastAsia="zh-CN"/>
        </w:rPr>
        <w:t xml:space="preserve">   2</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评标流程：</w:t>
      </w:r>
      <w:r>
        <w:rPr>
          <w:rFonts w:hint="eastAsia" w:ascii="宋体" w:hAnsi="宋体" w:eastAsia="宋体" w:cs="宋体"/>
          <w:kern w:val="2"/>
          <w:sz w:val="24"/>
          <w:szCs w:val="20"/>
          <w:lang w:val="en-US" w:eastAsia="zh-CN" w:bidi="ar-SA"/>
        </w:rPr>
        <w:t xml:space="preserve"> 鄂东医疗集团市</w:t>
      </w:r>
      <w:r>
        <w:rPr>
          <w:rFonts w:hint="eastAsia" w:hAnsi="宋体" w:cs="宋体"/>
          <w:kern w:val="2"/>
          <w:sz w:val="24"/>
          <w:szCs w:val="20"/>
          <w:lang w:val="en-US" w:eastAsia="zh-CN" w:bidi="ar-SA"/>
        </w:rPr>
        <w:t>妇幼保健院行政办公室</w:t>
      </w:r>
      <w:r>
        <w:rPr>
          <w:rFonts w:hint="eastAsia" w:ascii="宋体" w:hAnsi="宋体" w:eastAsia="宋体" w:cs="宋体"/>
          <w:kern w:val="2"/>
          <w:sz w:val="24"/>
          <w:szCs w:val="20"/>
          <w:lang w:val="zh-CN" w:eastAsia="zh-CN" w:bidi="ar-SA"/>
        </w:rPr>
        <w:t>在第一章“竞争性磋商</w:t>
      </w:r>
      <w:r>
        <w:rPr>
          <w:rFonts w:hint="eastAsia" w:ascii="宋体" w:hAnsi="宋体" w:eastAsia="宋体" w:cs="宋体"/>
          <w:kern w:val="2"/>
          <w:sz w:val="24"/>
          <w:szCs w:val="20"/>
          <w:lang w:val="en-US" w:eastAsia="zh-CN" w:bidi="ar-SA"/>
        </w:rPr>
        <w:t>公告</w:t>
      </w:r>
      <w:r>
        <w:rPr>
          <w:rFonts w:hint="eastAsia" w:ascii="宋体" w:hAnsi="宋体" w:eastAsia="宋体" w:cs="宋体"/>
          <w:kern w:val="2"/>
          <w:sz w:val="24"/>
          <w:szCs w:val="20"/>
          <w:lang w:val="zh-CN" w:eastAsia="zh-CN" w:bidi="ar-SA"/>
        </w:rPr>
        <w:t>”中约定的日期、时间和地点组织竞争性磋商。磋商时采购人和供应商代表（供应商法定代表人或其授权代表）参加,参加磋商的代表应签到以证明其出席。</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 xml:space="preserve"> </w:t>
      </w:r>
      <w:r>
        <w:rPr>
          <w:rFonts w:hint="eastAsia" w:ascii="宋体" w:hAnsi="宋体" w:eastAsia="宋体" w:cs="宋体"/>
          <w:kern w:val="2"/>
          <w:sz w:val="24"/>
          <w:szCs w:val="20"/>
          <w:lang w:val="zh-CN" w:eastAsia="zh-CN" w:bidi="ar-SA"/>
        </w:rPr>
        <w:t>供应商法定代表人或其授权代表应携带有效身份证明参加项目磋商会，供应商未参加磋商的，视同认可磋商结果。截止响应</w:t>
      </w:r>
      <w:r>
        <w:rPr>
          <w:rFonts w:hint="eastAsia" w:ascii="宋体" w:hAnsi="宋体" w:eastAsia="宋体" w:cs="宋体"/>
          <w:kern w:val="2"/>
          <w:sz w:val="24"/>
          <w:szCs w:val="20"/>
          <w:lang w:val="en-US" w:eastAsia="zh-CN" w:bidi="ar-SA"/>
        </w:rPr>
        <w:t>文件</w:t>
      </w:r>
      <w:r>
        <w:rPr>
          <w:rFonts w:hint="eastAsia" w:ascii="宋体" w:hAnsi="宋体" w:eastAsia="宋体" w:cs="宋体"/>
          <w:kern w:val="2"/>
          <w:sz w:val="24"/>
          <w:szCs w:val="20"/>
          <w:lang w:val="zh-CN" w:eastAsia="zh-CN" w:bidi="ar-SA"/>
        </w:rPr>
        <w:t>递交时间，供应商不足3家的，不进行磋商。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4</w:t>
      </w:r>
      <w:r>
        <w:rPr>
          <w:rFonts w:hint="eastAsia" w:ascii="宋体" w:hAnsi="宋体" w:eastAsia="宋体" w:cs="宋体"/>
          <w:kern w:val="2"/>
          <w:sz w:val="24"/>
          <w:szCs w:val="20"/>
          <w:lang w:val="en-US" w:eastAsia="zh-CN" w:bidi="ar-SA"/>
        </w:rPr>
        <w:t xml:space="preserve"> </w:t>
      </w:r>
      <w:r>
        <w:rPr>
          <w:rFonts w:hint="eastAsia" w:hAnsi="宋体" w:cs="宋体"/>
          <w:kern w:val="2"/>
          <w:sz w:val="24"/>
          <w:szCs w:val="20"/>
          <w:lang w:val="en-US" w:eastAsia="zh-CN" w:bidi="ar-SA"/>
        </w:rPr>
        <w:t>、</w:t>
      </w:r>
      <w:r>
        <w:rPr>
          <w:rFonts w:hint="eastAsia" w:ascii="宋体" w:hAnsi="宋体" w:eastAsia="宋体" w:cs="宋体"/>
          <w:kern w:val="2"/>
          <w:sz w:val="24"/>
          <w:szCs w:val="20"/>
          <w:lang w:val="en-US" w:eastAsia="zh-CN" w:bidi="ar-SA"/>
        </w:rPr>
        <w:t>磋商</w:t>
      </w:r>
      <w:r>
        <w:rPr>
          <w:rFonts w:hint="eastAsia" w:ascii="宋体" w:hAnsi="宋体" w:eastAsia="宋体" w:cs="宋体"/>
          <w:kern w:val="2"/>
          <w:sz w:val="24"/>
          <w:szCs w:val="20"/>
          <w:lang w:val="zh-CN" w:eastAsia="zh-CN" w:bidi="ar-SA"/>
        </w:rPr>
        <w:t>时，由供应商各自检查自己磋商文件的密封情况，经确认无误后由采购人员当众拆封，宣布供应商名称、价格和磋商文件规定的需要宣布的其他内容。</w:t>
      </w:r>
    </w:p>
    <w:p>
      <w:pPr>
        <w:numPr>
          <w:ilvl w:val="0"/>
          <w:numId w:val="4"/>
        </w:numPr>
        <w:spacing w:line="360" w:lineRule="auto"/>
        <w:ind w:firstLine="240" w:firstLineChars="100"/>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zh-CN" w:eastAsia="zh-CN" w:bidi="ar-SA"/>
        </w:rPr>
        <w:t>供应商代表对磋商过程有疑意，以及认为采购人有需要回避的情形的，应当场提出询问或者回避申请。采购人将及时处理供应商代表提出的询问或者回避申请。</w:t>
      </w:r>
    </w:p>
    <w:p>
      <w:pPr>
        <w:numPr>
          <w:ilvl w:val="0"/>
          <w:numId w:val="4"/>
        </w:numPr>
        <w:spacing w:line="360" w:lineRule="auto"/>
        <w:ind w:firstLine="240" w:firstLineChars="1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.1、磋商小组对采购文件中能够详细列明采购标的的技术、服务要求的，在磋商结束后，所有继续参加磋商合格的供应商应在规定时间内提交二次报价。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2</w:t>
      </w:r>
      <w:r>
        <w:rPr>
          <w:rFonts w:hint="eastAsia" w:ascii="宋体" w:hAnsi="宋体" w:eastAsia="宋体" w:cs="宋体"/>
          <w:kern w:val="2"/>
          <w:sz w:val="24"/>
          <w:szCs w:val="20"/>
          <w:lang w:val="en-US" w:eastAsia="zh-CN" w:bidi="ar-SA"/>
        </w:rPr>
        <w:t>、二次报价文件应在规定的同一时间内提交。最后报价是供应商响应文件的有效组成部分。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.4、在提交二次报价之前，供应商可以根据磋商情况退出磋商。</w:t>
      </w:r>
    </w:p>
    <w:p>
      <w:pPr>
        <w:numPr>
          <w:ilvl w:val="0"/>
          <w:numId w:val="0"/>
        </w:numPr>
        <w:spacing w:line="360" w:lineRule="auto"/>
        <w:ind w:leftChars="0"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zh-CN" w:eastAsia="zh-CN" w:bidi="ar-SA"/>
        </w:rPr>
        <w:t>资格审查</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.1 磋商过程中</w:t>
      </w:r>
      <w:r>
        <w:rPr>
          <w:rFonts w:hint="eastAsia" w:ascii="宋体" w:hAnsi="宋体" w:eastAsia="宋体" w:cs="宋体"/>
          <w:kern w:val="2"/>
          <w:sz w:val="24"/>
          <w:szCs w:val="20"/>
          <w:lang w:val="zh-CN" w:eastAsia="zh-CN" w:bidi="ar-SA"/>
        </w:rPr>
        <w:t>，</w:t>
      </w:r>
      <w:r>
        <w:rPr>
          <w:rFonts w:hint="eastAsia" w:hAnsi="宋体" w:cs="宋体"/>
          <w:kern w:val="2"/>
          <w:sz w:val="24"/>
          <w:szCs w:val="20"/>
          <w:lang w:val="zh-CN" w:eastAsia="zh-CN" w:bidi="ar-SA"/>
        </w:rPr>
        <w:t>磋商小组</w:t>
      </w:r>
      <w:r>
        <w:rPr>
          <w:rFonts w:hint="eastAsia" w:ascii="宋体" w:hAnsi="宋体" w:eastAsia="宋体" w:cs="宋体"/>
          <w:kern w:val="2"/>
          <w:sz w:val="24"/>
          <w:szCs w:val="20"/>
          <w:lang w:val="zh-CN" w:eastAsia="zh-CN" w:bidi="ar-SA"/>
        </w:rPr>
        <w:t>依据法律、法规及磋商文件的规定，对供应商的资格进行审查，以确定供应商资格是否合格。合格供应商不足3家的，不进行</w:t>
      </w:r>
      <w:r>
        <w:rPr>
          <w:rFonts w:hint="eastAsia" w:ascii="宋体" w:hAnsi="宋体" w:eastAsia="宋体" w:cs="宋体"/>
          <w:kern w:val="2"/>
          <w:sz w:val="24"/>
          <w:szCs w:val="20"/>
          <w:lang w:val="en-US" w:eastAsia="zh-CN" w:bidi="ar-SA"/>
        </w:rPr>
        <w:t>后续磋商</w:t>
      </w:r>
      <w:r>
        <w:rPr>
          <w:rFonts w:hint="eastAsia" w:ascii="宋体" w:hAnsi="宋体" w:eastAsia="宋体" w:cs="宋体"/>
          <w:kern w:val="2"/>
          <w:sz w:val="24"/>
          <w:szCs w:val="20"/>
          <w:lang w:val="zh-CN" w:eastAsia="zh-CN" w:bidi="ar-SA"/>
        </w:rPr>
        <w:t>。</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 xml:space="preserve">.2 </w:t>
      </w:r>
      <w:r>
        <w:rPr>
          <w:rFonts w:hint="eastAsia" w:ascii="宋体" w:hAnsi="宋体" w:eastAsia="宋体" w:cs="宋体"/>
          <w:kern w:val="2"/>
          <w:sz w:val="24"/>
          <w:szCs w:val="20"/>
          <w:lang w:val="zh-CN" w:eastAsia="zh-CN" w:bidi="ar-SA"/>
        </w:rPr>
        <w:t>资格审查详“资格审查方法及标准”。</w:t>
      </w:r>
    </w:p>
    <w:p>
      <w:pPr>
        <w:spacing w:line="360" w:lineRule="auto"/>
        <w:rPr>
          <w:rFonts w:hint="default" w:ascii="宋体" w:hAnsi="宋体" w:eastAsia="宋体" w:cs="宋体"/>
          <w:kern w:val="2"/>
          <w:sz w:val="24"/>
          <w:szCs w:val="20"/>
          <w:lang w:val="en-US" w:eastAsia="zh-CN" w:bidi="ar-SA"/>
        </w:rPr>
      </w:pPr>
    </w:p>
    <w:p>
      <w:pPr>
        <w:autoSpaceDE w:val="0"/>
        <w:autoSpaceDN w:val="0"/>
        <w:adjustRightInd w:val="0"/>
        <w:spacing w:line="360" w:lineRule="auto"/>
        <w:ind w:firstLine="562" w:firstLineChars="200"/>
        <w:jc w:val="center"/>
        <w:rPr>
          <w:rFonts w:hint="default" w:hAnsi="宋体" w:eastAsia="宋体" w:cs="宋体"/>
          <w:b/>
          <w:bCs/>
          <w:sz w:val="28"/>
          <w:szCs w:val="28"/>
          <w:highlight w:val="none"/>
          <w:lang w:val="en-US" w:eastAsia="zh-CN"/>
        </w:rPr>
      </w:pPr>
      <w:r>
        <w:rPr>
          <w:rFonts w:hint="eastAsia" w:hAnsi="宋体" w:cs="宋体"/>
          <w:b/>
          <w:bCs/>
          <w:sz w:val="28"/>
          <w:szCs w:val="28"/>
          <w:highlight w:val="none"/>
          <w:lang w:val="en-US" w:eastAsia="zh-CN"/>
        </w:rPr>
        <w:t>评 分 标 准</w:t>
      </w:r>
    </w:p>
    <w:tbl>
      <w:tblPr>
        <w:tblStyle w:val="20"/>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767"/>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84"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 xml:space="preserve"> 评审项目</w:t>
            </w:r>
          </w:p>
        </w:tc>
        <w:tc>
          <w:tcPr>
            <w:tcW w:w="1767"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评审分项</w:t>
            </w:r>
          </w:p>
        </w:tc>
        <w:tc>
          <w:tcPr>
            <w:tcW w:w="7866"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84" w:type="dxa"/>
            <w:vAlign w:val="center"/>
          </w:tcPr>
          <w:p>
            <w:pPr>
              <w:pStyle w:val="5"/>
              <w:keepNext/>
              <w:keepLines/>
              <w:pageBreakBefore w:val="0"/>
              <w:widowControl w:val="0"/>
              <w:kinsoku/>
              <w:wordWrap/>
              <w:overflowPunct/>
              <w:topLinePunct w:val="0"/>
              <w:autoSpaceDE/>
              <w:autoSpaceDN/>
              <w:bidi w:val="0"/>
              <w:adjustRightInd/>
              <w:snapToGrid/>
              <w:spacing w:line="240" w:lineRule="atLeast"/>
              <w:textAlignment w:val="auto"/>
              <w:outlineLvl w:val="2"/>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价格评分（40分）</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报价得分（40分）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通过初步审核，满足招标文件要求且投标报价(落实政府采购政策进行价格调整的，以调整后的价格计算)报价最高的价格评分为评标基准价，其价格分为满分。其他投标人的价格分按照下列公式计算：投标报价得分=(投标报价/评标基准价)40%*100(注:精确到两位小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84"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商务评分（20分）</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供货方案及保障措施（5分）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投标人针对本项目提供有保障物资供给、保证不断货的供货方案和保障措施，方案及措施内容完备、合理、科学可行得5分；内容完备、可行得3分；内容欠完备，基本可行得1分；无方案或方案不可行的不得分。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售后服务方案（5分）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售后服务体系完整，有明确的售后服务方案，物资质量问题、退换货服务等相关事件能及时回应并处理进行综合评审，方案内容完备、合理、针对性强得5分；内容完备、可行的得3分；内容欠完备，基本可行的得1分；无方案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业绩证明（10分）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投标人提供2019年9</w:t>
            </w:r>
            <w:bookmarkStart w:id="40" w:name="_GoBack"/>
            <w:bookmarkEnd w:id="40"/>
            <w:r>
              <w:rPr>
                <w:rFonts w:hint="eastAsia" w:asciiTheme="minorEastAsia" w:hAnsiTheme="minorEastAsia" w:eastAsiaTheme="minorEastAsia" w:cstheme="minorEastAsia"/>
                <w:b w:val="0"/>
                <w:bCs w:val="0"/>
                <w:sz w:val="21"/>
                <w:szCs w:val="21"/>
                <w:highlight w:val="none"/>
                <w:lang w:val="en-US" w:eastAsia="zh-CN" w:bidi="ar-SA"/>
              </w:rPr>
              <w:t>月以来，近三年有类似项目业绩的，提供真实有效的合同复印件或中标通知书为准，每项得2分，最高得10分，未提供不得分。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技术评分（40分）</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产品性价比（10分）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根据供应商提供的符合国庆节传统的供货成品搭配方案进行打分，搭配合理、经济实惠的得10 分， 搭配较合理、较经济实惠的得7 分，搭配方案一般得4 分， 搭配方案较差得1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食品安全性、多样性、丰富性（15分）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根据供应商提供的食品安全保障措施、食品多样性和丰富度等进行分析比较、评议、综合打分，优得15 分，良得11 分， 一般得7 分，差的得3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样品包装（5分）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样品包装外观进行综合评审：包装密封完好、图案清晰、标识字样清楚、无破损得5分；包装较为完好、图案较清晰、标识较清楚、轻微破损得3分；包装无密封、图案不清晰、标识不清楚、破损严重得1分，未提供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样品品质(10分）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实物样品的成色、形态、口感、等进行综合评审，好得10分，较好8分，一般得6分.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951"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合计</w:t>
            </w:r>
          </w:p>
        </w:tc>
        <w:tc>
          <w:tcPr>
            <w:tcW w:w="7866"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100分</w:t>
            </w:r>
          </w:p>
        </w:tc>
      </w:tr>
    </w:tbl>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sz w:val="21"/>
          <w:szCs w:val="21"/>
          <w:highlight w:val="none"/>
          <w:lang w:val="zh-CN"/>
        </w:rPr>
        <w:br w:type="page"/>
      </w:r>
      <w:bookmarkStart w:id="34" w:name="_Toc494528983"/>
      <w:bookmarkStart w:id="35" w:name="_Toc8868"/>
      <w:r>
        <w:rPr>
          <w:rFonts w:hint="eastAsia" w:hAnsi="宋体" w:cs="宋体"/>
          <w:b/>
          <w:sz w:val="36"/>
          <w:szCs w:val="36"/>
          <w:highlight w:val="none"/>
          <w:lang w:eastAsia="zh-CN"/>
        </w:rPr>
        <w:t>响应</w:t>
      </w:r>
      <w:r>
        <w:rPr>
          <w:rFonts w:hint="eastAsia" w:hAnsi="宋体" w:cs="宋体"/>
          <w:b/>
          <w:sz w:val="36"/>
          <w:szCs w:val="36"/>
          <w:highlight w:val="none"/>
        </w:rPr>
        <w:t>文件格式</w:t>
      </w:r>
      <w:bookmarkEnd w:id="34"/>
      <w:bookmarkEnd w:id="35"/>
    </w:p>
    <w:p>
      <w:pPr>
        <w:autoSpaceDE w:val="0"/>
        <w:autoSpaceDN w:val="0"/>
        <w:adjustRightInd w:val="0"/>
        <w:spacing w:line="360" w:lineRule="auto"/>
        <w:jc w:val="right"/>
        <w:rPr>
          <w:rFonts w:hAnsi="宋体" w:cs="宋体"/>
          <w:highlight w:val="none"/>
        </w:rPr>
      </w:pPr>
      <w:r>
        <w:rPr>
          <w:rFonts w:hint="eastAsia" w:hAnsi="宋体" w:cs="宋体"/>
          <w:highlight w:val="none"/>
        </w:rPr>
        <w:t xml:space="preserve">                           </w:t>
      </w:r>
    </w:p>
    <w:p>
      <w:pPr>
        <w:autoSpaceDE w:val="0"/>
        <w:autoSpaceDN w:val="0"/>
        <w:adjustRightInd w:val="0"/>
        <w:spacing w:line="360" w:lineRule="auto"/>
        <w:jc w:val="right"/>
        <w:rPr>
          <w:rFonts w:hAnsi="宋体" w:cs="宋体"/>
          <w:highlight w:val="none"/>
        </w:rPr>
      </w:pPr>
    </w:p>
    <w:p>
      <w:pPr>
        <w:autoSpaceDE w:val="0"/>
        <w:autoSpaceDN w:val="0"/>
        <w:adjustRightInd w:val="0"/>
        <w:spacing w:line="360" w:lineRule="auto"/>
        <w:jc w:val="center"/>
        <w:rPr>
          <w:rFonts w:hAnsi="宋体" w:cs="宋体"/>
          <w:b/>
          <w:sz w:val="84"/>
          <w:szCs w:val="84"/>
          <w:highlight w:val="none"/>
        </w:rPr>
      </w:pPr>
      <w:r>
        <w:rPr>
          <w:rFonts w:hint="eastAsia" w:hAnsi="宋体" w:cs="宋体"/>
          <w:b/>
          <w:sz w:val="84"/>
          <w:szCs w:val="84"/>
          <w:highlight w:val="none"/>
          <w:lang w:eastAsia="zh-CN"/>
        </w:rPr>
        <w:t>响</w:t>
      </w:r>
      <w:r>
        <w:rPr>
          <w:rFonts w:hint="eastAsia" w:hAnsi="宋体" w:cs="宋体"/>
          <w:b/>
          <w:sz w:val="84"/>
          <w:szCs w:val="84"/>
          <w:highlight w:val="none"/>
          <w:lang w:val="en-US" w:eastAsia="zh-CN"/>
        </w:rPr>
        <w:t xml:space="preserve"> </w:t>
      </w:r>
      <w:r>
        <w:rPr>
          <w:rFonts w:hint="eastAsia" w:hAnsi="宋体" w:cs="宋体"/>
          <w:b/>
          <w:sz w:val="84"/>
          <w:szCs w:val="84"/>
          <w:highlight w:val="none"/>
          <w:lang w:eastAsia="zh-CN"/>
        </w:rPr>
        <w:t>应</w:t>
      </w:r>
      <w:r>
        <w:rPr>
          <w:rFonts w:hint="eastAsia" w:hAnsi="宋体" w:cs="宋体"/>
          <w:b/>
          <w:sz w:val="84"/>
          <w:szCs w:val="84"/>
          <w:highlight w:val="none"/>
        </w:rPr>
        <w:t xml:space="preserve"> 文 件</w:t>
      </w: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9"/>
        <w:tblW w:w="6803" w:type="dxa"/>
        <w:jc w:val="center"/>
        <w:tblLayout w:type="fixed"/>
        <w:tblCellMar>
          <w:top w:w="57" w:type="dxa"/>
          <w:left w:w="57" w:type="dxa"/>
          <w:bottom w:w="57" w:type="dxa"/>
          <w:right w:w="57" w:type="dxa"/>
        </w:tblCellMar>
      </w:tblPr>
      <w:tblGrid>
        <w:gridCol w:w="2171"/>
        <w:gridCol w:w="4632"/>
      </w:tblGrid>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采购项目名称：</w:t>
            </w: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投标内容：</w:t>
            </w:r>
          </w:p>
        </w:tc>
        <w:tc>
          <w:tcPr>
            <w:tcW w:w="4632" w:type="dxa"/>
          </w:tcPr>
          <w:p>
            <w:pPr>
              <w:autoSpaceDE w:val="0"/>
              <w:autoSpaceDN w:val="0"/>
              <w:adjustRightInd w:val="0"/>
              <w:rPr>
                <w:rFonts w:hAnsi="宋体" w:cs="宋体"/>
                <w:szCs w:val="21"/>
                <w:highlight w:val="none"/>
              </w:rPr>
            </w:pPr>
          </w:p>
        </w:tc>
      </w:tr>
    </w:tbl>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pStyle w:val="2"/>
        <w:rPr>
          <w:rFonts w:hAnsi="宋体" w:cs="宋体"/>
          <w:szCs w:val="21"/>
          <w:highlight w:val="none"/>
        </w:rPr>
      </w:pPr>
    </w:p>
    <w:p/>
    <w:tbl>
      <w:tblPr>
        <w:tblStyle w:val="19"/>
        <w:tblW w:w="7080" w:type="dxa"/>
        <w:jc w:val="center"/>
        <w:tblLayout w:type="fixed"/>
        <w:tblCellMar>
          <w:top w:w="57" w:type="dxa"/>
          <w:left w:w="57" w:type="dxa"/>
          <w:bottom w:w="57" w:type="dxa"/>
          <w:right w:w="57" w:type="dxa"/>
        </w:tblCellMar>
      </w:tblPr>
      <w:tblGrid>
        <w:gridCol w:w="7080"/>
      </w:tblGrid>
      <w:tr>
        <w:tblPrEx>
          <w:tblCellMar>
            <w:top w:w="57" w:type="dxa"/>
            <w:left w:w="57" w:type="dxa"/>
            <w:bottom w:w="57" w:type="dxa"/>
            <w:right w:w="57" w:type="dxa"/>
          </w:tblCellMar>
        </w:tblPrEx>
        <w:trPr>
          <w:trHeight w:val="559"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投标人名称：</w:t>
            </w:r>
          </w:p>
        </w:tc>
      </w:tr>
      <w:tr>
        <w:tblPrEx>
          <w:tblCellMar>
            <w:top w:w="57" w:type="dxa"/>
            <w:left w:w="57" w:type="dxa"/>
            <w:bottom w:w="57" w:type="dxa"/>
            <w:right w:w="57" w:type="dxa"/>
          </w:tblCellMar>
        </w:tblPrEx>
        <w:trPr>
          <w:trHeight w:val="1004"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 xml:space="preserve">日      期：     年  </w:t>
            </w:r>
            <w:r>
              <w:rPr>
                <w:rFonts w:hint="eastAsia" w:hAnsi="宋体" w:cs="宋体"/>
                <w:szCs w:val="28"/>
                <w:highlight w:val="none"/>
                <w:lang w:val="en-US" w:eastAsia="zh-CN"/>
              </w:rPr>
              <w:t xml:space="preserve"> </w:t>
            </w:r>
            <w:r>
              <w:rPr>
                <w:rFonts w:hint="eastAsia" w:hAnsi="宋体" w:cs="宋体"/>
                <w:szCs w:val="28"/>
                <w:highlight w:val="none"/>
              </w:rPr>
              <w:t xml:space="preserve"> 月   日</w:t>
            </w:r>
          </w:p>
        </w:tc>
      </w:tr>
    </w:tbl>
    <w:p>
      <w:pPr>
        <w:autoSpaceDE w:val="0"/>
        <w:autoSpaceDN w:val="0"/>
        <w:adjustRightInd w:val="0"/>
        <w:spacing w:line="360" w:lineRule="auto"/>
        <w:rPr>
          <w:rFonts w:hAnsi="宋体" w:cs="宋体"/>
          <w:szCs w:val="21"/>
          <w:highlight w:val="none"/>
        </w:rPr>
      </w:pPr>
    </w:p>
    <w:p>
      <w:pPr>
        <w:tabs>
          <w:tab w:val="left" w:pos="360"/>
        </w:tabs>
        <w:autoSpaceDE w:val="0"/>
        <w:autoSpaceDN w:val="0"/>
        <w:adjustRightInd w:val="0"/>
        <w:spacing w:line="360" w:lineRule="auto"/>
        <w:jc w:val="left"/>
        <w:rPr>
          <w:rFonts w:hAnsi="宋体" w:cs="宋体"/>
          <w:sz w:val="21"/>
          <w:szCs w:val="21"/>
          <w:highlight w:val="none"/>
          <w:lang w:val="zh-CN"/>
        </w:rPr>
      </w:pPr>
      <w:r>
        <w:rPr>
          <w:rFonts w:hint="eastAsia" w:hAnsi="宋体" w:cs="宋体"/>
          <w:b/>
          <w:sz w:val="44"/>
          <w:szCs w:val="44"/>
          <w:highlight w:val="none"/>
        </w:rPr>
        <w:br w:type="page"/>
      </w:r>
      <w:bookmarkStart w:id="36" w:name="_Toc533331084"/>
      <w:bookmarkStart w:id="37" w:name="_Toc533330957"/>
      <w:bookmarkStart w:id="38" w:name="_Toc11320441"/>
      <w:bookmarkStart w:id="39" w:name="_Toc211783342"/>
    </w:p>
    <w:bookmarkEnd w:id="36"/>
    <w:bookmarkEnd w:id="37"/>
    <w:bookmarkEnd w:id="38"/>
    <w:bookmarkEnd w:id="39"/>
    <w:p>
      <w:pPr>
        <w:spacing w:line="360" w:lineRule="auto"/>
        <w:rPr>
          <w:rFonts w:hint="default"/>
          <w:lang w:val="en-US" w:eastAsia="zh-CN"/>
        </w:rPr>
      </w:pPr>
      <w:r>
        <w:rPr>
          <w:rFonts w:hint="eastAsia" w:hAnsi="宋体" w:cs="宋体"/>
          <w:sz w:val="24"/>
          <w:szCs w:val="22"/>
          <w:highlight w:val="none"/>
          <w:lang w:val="en-US" w:eastAsia="zh-CN"/>
        </w:rPr>
        <w:t xml:space="preserve">                   </w:t>
      </w:r>
      <w:r>
        <w:rPr>
          <w:rFonts w:hint="eastAsia" w:hAnsi="宋体" w:cs="宋体"/>
          <w:b/>
          <w:bCs/>
          <w:sz w:val="32"/>
          <w:szCs w:val="32"/>
          <w:highlight w:val="none"/>
          <w:lang w:val="en-US" w:eastAsia="zh-CN"/>
        </w:rPr>
        <w:t xml:space="preserve">       目      录</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一、响应书；</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二、营业执照及本项目的相关商务资质（见第一章供应商资格条件）；</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三、法人身份证明及授权人身份证明和委托书证明；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四、报价一览表；</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五、本项目业绩证明；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六、售后服务说明；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七、公司情况介绍，服务能力说明，以及供应商提供的其它资料；</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en-US" w:eastAsia="zh-CN"/>
        </w:rPr>
        <w:t xml:space="preserve">                      附件 一 </w:t>
      </w:r>
      <w:r>
        <w:rPr>
          <w:rFonts w:hint="eastAsia" w:hAnsi="宋体" w:cs="宋体"/>
          <w:sz w:val="24"/>
          <w:szCs w:val="22"/>
          <w:highlight w:val="none"/>
          <w:lang w:val="zh-CN"/>
        </w:rPr>
        <w:t>响应承诺书</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（采购人） ：</w:t>
      </w:r>
    </w:p>
    <w:p>
      <w:pPr>
        <w:spacing w:line="360" w:lineRule="auto"/>
        <w:ind w:firstLine="480" w:firstLineChars="200"/>
        <w:rPr>
          <w:rFonts w:hint="eastAsia" w:hAnsi="宋体" w:cs="宋体"/>
          <w:sz w:val="24"/>
          <w:szCs w:val="22"/>
          <w:highlight w:val="none"/>
          <w:lang w:val="zh-CN"/>
        </w:rPr>
      </w:pPr>
      <w:r>
        <w:rPr>
          <w:rFonts w:hint="eastAsia" w:hAnsi="宋体" w:cs="宋体"/>
          <w:sz w:val="24"/>
          <w:szCs w:val="22"/>
          <w:highlight w:val="none"/>
          <w:lang w:val="zh-CN"/>
        </w:rPr>
        <w:t xml:space="preserve">为了充分体现公开、公平、公正、诚实信用原则，共同维护招投标市场秩序，本单位在参与 </w:t>
      </w:r>
      <w:r>
        <w:rPr>
          <w:rFonts w:hint="eastAsia" w:hAnsi="宋体" w:cs="宋体"/>
          <w:sz w:val="24"/>
          <w:szCs w:val="22"/>
          <w:highlight w:val="none"/>
          <w:u w:val="single"/>
          <w:lang w:val="en-US" w:eastAsia="zh-CN"/>
        </w:rPr>
        <w:t xml:space="preserve">                </w:t>
      </w:r>
      <w:r>
        <w:rPr>
          <w:rFonts w:hint="eastAsia" w:hAnsi="宋体" w:cs="宋体"/>
          <w:sz w:val="24"/>
          <w:szCs w:val="22"/>
          <w:highlight w:val="none"/>
          <w:lang w:val="zh-CN"/>
        </w:rPr>
        <w:t xml:space="preserve"> 项目过程中特作以下承诺：</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（一）承诺履行采购文件要求的责任和义务，承诺遵守法律法规，承诺真实投标，承诺不围标串标，承诺不弄虚作假、造假用假。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（二）我公司提交的企业营业执照、企业资质证书、许可证等资格证明文件，以及拟派本项目的相关人员证件，承诺真实、有效。</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（三）不相互串通陪标、投标，不排挤其他竞争对手，损害采购人或其他供应商的利益。</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（四）不以任何形式和手段打听搜集评标情况，干扰评标工作、干扰采购人做出正确判断。</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（五）不以低于成本价报价竞标，不以弄虚作假等其他方式骗取中标，不以向采购人或者评标人员请客、送礼、行贿等不正当手段谋取中标。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（六）我公司中标(成交)后，承诺履行(合同)的要求，承诺拟派本项目的项目经理（仅适用于工程项目中注册建造师）在该项目竣工或完成前不参加其他项目投标活动。</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承诺期限至本项目竣工或完成。</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供应商名称（公章）：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授权代表（签字）：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日期：    年    月    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附件 二  </w:t>
      </w:r>
      <w:r>
        <w:rPr>
          <w:rFonts w:hint="eastAsia" w:hAnsi="宋体" w:cs="宋体"/>
          <w:sz w:val="24"/>
          <w:szCs w:val="22"/>
          <w:highlight w:val="none"/>
          <w:lang w:val="zh-CN"/>
        </w:rPr>
        <w:t>法定代表人身份证明书</w:t>
      </w:r>
    </w:p>
    <w:p>
      <w:pPr>
        <w:spacing w:line="360" w:lineRule="auto"/>
        <w:rPr>
          <w:rFonts w:hint="eastAsia" w:ascii="宋体" w:hAnsi="宋体"/>
          <w:color w:val="000000"/>
          <w:sz w:val="24"/>
          <w:szCs w:val="24"/>
          <w:u w:val="single"/>
        </w:rPr>
      </w:pPr>
      <w:r>
        <w:rPr>
          <w:rFonts w:ascii="宋体" w:hAnsi="宋体"/>
          <w:color w:val="000000"/>
          <w:sz w:val="24"/>
          <w:szCs w:val="24"/>
        </w:rPr>
        <w:t>企业名称：</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企业性质：</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地    址：</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成立时间：</w:t>
      </w:r>
      <w:r>
        <w:rPr>
          <w:rFonts w:hint="eastAsia" w:ascii="宋体" w:hAnsi="宋体"/>
          <w:color w:val="000000"/>
          <w:sz w:val="24"/>
          <w:szCs w:val="24"/>
          <w:u w:val="single"/>
        </w:rPr>
        <w:t xml:space="preserve">                           </w:t>
      </w:r>
    </w:p>
    <w:p>
      <w:pPr>
        <w:spacing w:line="360" w:lineRule="auto"/>
        <w:rPr>
          <w:rFonts w:hint="eastAsia" w:ascii="宋体" w:hAnsi="宋体"/>
          <w:color w:val="000000"/>
          <w:sz w:val="24"/>
          <w:szCs w:val="24"/>
        </w:rPr>
      </w:pPr>
      <w:r>
        <w:rPr>
          <w:rFonts w:ascii="宋体" w:hAnsi="宋体"/>
          <w:color w:val="000000"/>
          <w:sz w:val="24"/>
          <w:szCs w:val="24"/>
        </w:rPr>
        <w:t>经营期限：</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姓名：</w:t>
      </w:r>
      <w:r>
        <w:rPr>
          <w:rFonts w:ascii="宋体" w:hAnsi="宋体"/>
          <w:color w:val="000000"/>
          <w:sz w:val="24"/>
          <w:szCs w:val="24"/>
        </w:rPr>
        <w:tab/>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职务：</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（企业名称）</w:t>
      </w:r>
      <w:r>
        <w:rPr>
          <w:rFonts w:ascii="宋体" w:hAnsi="宋体"/>
          <w:color w:val="000000"/>
          <w:sz w:val="24"/>
          <w:szCs w:val="24"/>
        </w:rPr>
        <w:t>的法定代表人。</w:t>
      </w:r>
    </w:p>
    <w:p>
      <w:pPr>
        <w:spacing w:line="360" w:lineRule="auto"/>
        <w:rPr>
          <w:rFonts w:hint="eastAsia" w:ascii="宋体" w:hAnsi="宋体"/>
          <w:color w:val="000000"/>
          <w:kern w:val="2"/>
          <w:sz w:val="24"/>
          <w:szCs w:val="24"/>
          <w:lang w:val="en-US" w:eastAsia="zh-CN"/>
        </w:rPr>
      </w:pPr>
      <w:r>
        <w:rPr>
          <w:rFonts w:ascii="宋体" w:hAnsi="宋体"/>
          <w:color w:val="000000"/>
          <w:sz w:val="24"/>
          <w:szCs w:val="24"/>
        </w:rPr>
        <w:t>特此证明。</w:t>
      </w:r>
    </w:p>
    <w:p>
      <w:pPr>
        <w:adjustRightInd w:val="0"/>
        <w:snapToGrid w:val="0"/>
        <w:spacing w:line="360" w:lineRule="auto"/>
        <w:rPr>
          <w:rFonts w:hint="eastAsia" w:ascii="宋体" w:hAnsi="宋体"/>
          <w:color w:val="000000"/>
          <w:kern w:val="0"/>
          <w:sz w:val="24"/>
          <w:szCs w:val="24"/>
        </w:rPr>
      </w:pP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pStyle w:val="12"/>
        <w:spacing w:line="360" w:lineRule="auto"/>
        <w:jc w:val="both"/>
        <w:rPr>
          <w:rFonts w:hint="eastAsia"/>
          <w:sz w:val="24"/>
          <w:szCs w:val="24"/>
          <w:lang w:val="en-US" w:eastAsia="zh-CN"/>
        </w:rPr>
      </w:pPr>
      <w:r>
        <w:rPr>
          <w:rFonts w:hint="eastAsia" w:ascii="宋体" w:hAnsi="宋体"/>
          <w:color w:val="000000"/>
          <w:sz w:val="24"/>
          <w:szCs w:val="24"/>
        </w:rPr>
        <w:t>法定代表人（签字或盖章）：</w:t>
      </w:r>
      <w:r>
        <w:rPr>
          <w:rFonts w:hint="eastAsia" w:ascii="宋体" w:hAnsi="宋体"/>
          <w:color w:val="000000"/>
          <w:sz w:val="24"/>
          <w:szCs w:val="24"/>
          <w:u w:val="single"/>
        </w:rPr>
        <w:t xml:space="preserve">                     </w:t>
      </w:r>
      <w:r>
        <w:rPr>
          <w:rFonts w:hint="eastAsia" w:ascii="宋体" w:hAnsi="宋体"/>
          <w:color w:val="000000"/>
          <w:kern w:val="2"/>
          <w:sz w:val="24"/>
          <w:szCs w:val="24"/>
          <w:lang w:val="en-US" w:eastAsia="zh-CN"/>
        </w:rPr>
        <w:t xml:space="preserve">  </w:t>
      </w:r>
      <w:r>
        <w:rPr>
          <w:rFonts w:hint="eastAsia"/>
          <w:sz w:val="24"/>
          <w:szCs w:val="24"/>
          <w:lang w:val="en-US" w:eastAsia="zh-CN"/>
        </w:rPr>
        <w:t xml:space="preserve">                    </w:t>
      </w:r>
    </w:p>
    <w:p>
      <w:pPr>
        <w:pStyle w:val="12"/>
        <w:spacing w:line="360" w:lineRule="auto"/>
        <w:jc w:val="both"/>
        <w:rPr>
          <w:rFonts w:hint="eastAsia" w:ascii="宋体" w:hAnsi="宋体"/>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tHpq2QAAAAoBAAAPAAAAAAAAAAEA&#10;IAAAACIAAABkcnMvZG93bnJldi54bWxQSwECFAAUAAAACACHTuJAiAezO0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Ty85bZAAAACgEAAA8AAAAAAAAAAQAg&#10;AAAAIgAAAGRycy9kb3ducmV2LnhtbFBLAQIUABQAAAAIAIdO4kDhYKGlRgIAAL4EAAAOAAAAAAAA&#10;AAEAIAAAACgBAABkcnMvZTJvRG9jLnhtbFBLBQYAAAAABgAGAFkBAADg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w:t>
      </w:r>
      <w:r>
        <w:rPr>
          <w:rFonts w:hint="eastAsia" w:hAnsi="宋体" w:cs="宋体"/>
          <w:sz w:val="24"/>
          <w:szCs w:val="22"/>
          <w:highlight w:val="none"/>
          <w:lang w:val="zh-CN"/>
        </w:rPr>
        <w:t>附件三、法定代表人授权委托书</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（法定代表人直接参加磋商活动的，可不提供本项内容）</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鄂东医疗集团</w:t>
      </w:r>
      <w:r>
        <w:rPr>
          <w:rFonts w:hint="eastAsia" w:hAnsi="宋体" w:cs="宋体"/>
          <w:sz w:val="24"/>
          <w:szCs w:val="22"/>
          <w:highlight w:val="none"/>
          <w:lang w:val="zh-CN" w:eastAsia="zh-CN"/>
        </w:rPr>
        <w:t>市妇幼保健院</w:t>
      </w:r>
      <w:r>
        <w:rPr>
          <w:rFonts w:hint="eastAsia" w:hAnsi="宋体" w:cs="宋体"/>
          <w:sz w:val="24"/>
          <w:szCs w:val="22"/>
          <w:highlight w:val="none"/>
          <w:lang w:val="zh-CN"/>
        </w:rPr>
        <w:t>：</w:t>
      </w:r>
    </w:p>
    <w:p>
      <w:pPr>
        <w:spacing w:line="360" w:lineRule="auto"/>
        <w:ind w:firstLine="600" w:firstLineChars="250"/>
        <w:rPr>
          <w:rFonts w:ascii="宋体" w:hAnsi="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（供应商名称）在下面签字或盖章的</w:t>
      </w:r>
      <w:r>
        <w:rPr>
          <w:rFonts w:hint="eastAsia" w:ascii="宋体" w:hAnsi="宋体" w:cs="宋体"/>
          <w:sz w:val="24"/>
          <w:szCs w:val="24"/>
          <w:u w:val="single"/>
        </w:rPr>
        <w:t xml:space="preserve">            </w:t>
      </w:r>
      <w:r>
        <w:rPr>
          <w:rFonts w:hint="eastAsia" w:ascii="宋体" w:hAnsi="宋体" w:cs="宋体"/>
          <w:sz w:val="24"/>
          <w:szCs w:val="24"/>
        </w:rPr>
        <w:t>（法定代表人姓名、职务）代表本公司授权在下面签字的</w:t>
      </w:r>
      <w:r>
        <w:rPr>
          <w:rFonts w:hint="eastAsia" w:ascii="宋体" w:hAnsi="宋体" w:cs="宋体"/>
          <w:sz w:val="24"/>
          <w:szCs w:val="24"/>
          <w:u w:val="single"/>
        </w:rPr>
        <w:t xml:space="preserve">            </w:t>
      </w:r>
      <w:r>
        <w:rPr>
          <w:rFonts w:hint="eastAsia" w:ascii="宋体" w:hAnsi="宋体" w:cs="宋体"/>
          <w:sz w:val="24"/>
          <w:szCs w:val="24"/>
        </w:rPr>
        <w:t>（授权代表的姓名、职务）为本公司的合法代理人，就</w:t>
      </w:r>
      <w:r>
        <w:rPr>
          <w:rFonts w:hint="eastAsia" w:ascii="宋体" w:hAnsi="宋体" w:cs="宋体"/>
          <w:sz w:val="24"/>
          <w:szCs w:val="24"/>
          <w:u w:val="single"/>
        </w:rPr>
        <w:t xml:space="preserve">                       </w:t>
      </w:r>
      <w:r>
        <w:rPr>
          <w:rFonts w:hint="eastAsia" w:ascii="宋体" w:hAnsi="宋体" w:cs="宋体"/>
          <w:sz w:val="24"/>
          <w:szCs w:val="24"/>
        </w:rPr>
        <w:t>（项目编号、项目名称）的竞争性</w:t>
      </w:r>
      <w:r>
        <w:rPr>
          <w:rFonts w:hint="eastAsia" w:ascii="宋体" w:hAnsi="宋体" w:cs="宋体"/>
          <w:sz w:val="24"/>
          <w:szCs w:val="24"/>
          <w:lang w:eastAsia="zh-CN"/>
        </w:rPr>
        <w:t>谈判</w:t>
      </w:r>
      <w:r>
        <w:rPr>
          <w:rFonts w:hint="eastAsia" w:ascii="宋体" w:hAnsi="宋体" w:cs="宋体"/>
          <w:sz w:val="24"/>
          <w:szCs w:val="24"/>
        </w:rPr>
        <w:t>采购，以本公司的名义处理一切与之有关的事务。</w:t>
      </w:r>
    </w:p>
    <w:p>
      <w:pPr>
        <w:spacing w:line="360" w:lineRule="auto"/>
        <w:ind w:firstLine="480" w:firstLineChars="200"/>
        <w:rPr>
          <w:rFonts w:ascii="宋体" w:hAnsi="宋体"/>
          <w:sz w:val="24"/>
          <w:szCs w:val="24"/>
        </w:rPr>
      </w:pPr>
      <w:r>
        <w:rPr>
          <w:rFonts w:hint="eastAsia" w:ascii="宋体" w:hAnsi="宋体" w:cs="宋体"/>
          <w:sz w:val="24"/>
          <w:szCs w:val="24"/>
        </w:rPr>
        <w:t>本授权书自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日止签字有效。</w:t>
      </w:r>
    </w:p>
    <w:p>
      <w:pPr>
        <w:spacing w:line="360" w:lineRule="auto"/>
        <w:ind w:firstLine="480" w:firstLineChars="200"/>
        <w:rPr>
          <w:rFonts w:ascii="宋体" w:hAnsi="宋体"/>
          <w:sz w:val="24"/>
          <w:szCs w:val="24"/>
        </w:rPr>
      </w:pPr>
      <w:r>
        <w:rPr>
          <w:rFonts w:hint="eastAsia" w:ascii="宋体" w:hAnsi="宋体" w:cs="宋体"/>
          <w:sz w:val="24"/>
          <w:szCs w:val="24"/>
        </w:rPr>
        <w:t>特此声明。</w:t>
      </w:r>
    </w:p>
    <w:p>
      <w:pPr>
        <w:wordWrap w:val="0"/>
        <w:spacing w:line="360" w:lineRule="auto"/>
        <w:jc w:val="right"/>
        <w:rPr>
          <w:rFonts w:ascii="宋体" w:hAnsi="宋体"/>
          <w:sz w:val="24"/>
          <w:szCs w:val="24"/>
        </w:rPr>
      </w:pPr>
      <w:r>
        <w:rPr>
          <w:rFonts w:hint="eastAsia" w:ascii="宋体" w:hAnsi="宋体"/>
          <w:sz w:val="24"/>
          <w:szCs w:val="24"/>
        </w:rPr>
        <w:t xml:space="preserve">                  </w:t>
      </w:r>
      <w:r>
        <w:rPr>
          <w:rFonts w:hint="eastAsia" w:ascii="宋体" w:hAnsi="宋体"/>
          <w:kern w:val="0"/>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ind w:firstLine="720" w:firstLineChars="300"/>
        <w:rPr>
          <w:rFonts w:hint="eastAsia"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法定代表人（签字或盖章）：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s="宋体"/>
          <w:sz w:val="24"/>
          <w:szCs w:val="24"/>
        </w:rPr>
        <w:t>授权代表</w:t>
      </w:r>
      <w:r>
        <w:rPr>
          <w:rFonts w:hint="eastAsia" w:ascii="宋体" w:hAnsi="宋体"/>
          <w:color w:val="000000"/>
          <w:kern w:val="0"/>
          <w:sz w:val="24"/>
          <w:szCs w:val="24"/>
        </w:rPr>
        <w:t xml:space="preserve">（签名）： </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s="宋体"/>
          <w:sz w:val="24"/>
          <w:szCs w:val="24"/>
        </w:rPr>
        <w:t>授权代表</w:t>
      </w:r>
      <w:r>
        <w:rPr>
          <w:rFonts w:hint="eastAsia" w:ascii="宋体" w:hAnsi="宋体"/>
          <w:color w:val="000000"/>
          <w:kern w:val="0"/>
          <w:sz w:val="24"/>
          <w:szCs w:val="24"/>
        </w:rPr>
        <w:t>身份证号码：</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olor w:val="000000"/>
          <w:sz w:val="24"/>
          <w:szCs w:val="24"/>
        </w:rPr>
        <w:t xml:space="preserve">       </w:t>
      </w:r>
    </w:p>
    <w:p>
      <w:pPr>
        <w:spacing w:line="360" w:lineRule="auto"/>
        <w:rPr>
          <w:rFonts w:hint="eastAsia" w:hAnsi="宋体" w:cs="宋体"/>
          <w:sz w:val="24"/>
          <w:szCs w:val="24"/>
          <w:highlight w:val="none"/>
          <w:lang w:val="zh-CN"/>
        </w:rPr>
      </w:pPr>
      <w:r>
        <w:rPr>
          <w:rFonts w:ascii="宋体" w:hAnsi="宋体"/>
          <w:sz w:val="24"/>
          <w:szCs w:val="24"/>
        </w:rPr>
        <mc:AlternateContent>
          <mc:Choice Requires="wps">
            <w:drawing>
              <wp:anchor distT="0" distB="0" distL="114300" distR="114300" simplePos="0" relativeHeight="25166438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6438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4gJI2QAAAAoBAAAPAAAAAAAAAAEA&#10;IAAAACIAAABkcnMvZG93bnJldi54bWxQSwECFAAUAAAACACHTuJAIail1kcCAADA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ascii="宋体" w:hAnsi="宋体"/>
          <w:sz w:val="24"/>
          <w:szCs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6" name="文本框 1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540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qT/32AAAAAoBAAAPAAAAAAAAAAEA&#10;IAAAACIAAABkcnMvZG93bnJldi54bWxQSwECFAAUAAAACACHTuJATZiPHEgCAADABAAADgAAAAAA&#10;AAABACAAAAAn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r>
        <w:rPr>
          <w:rFonts w:hint="eastAsia" w:ascii="宋体" w:hAnsi="宋体"/>
          <w:color w:val="000000"/>
          <w:sz w:val="24"/>
          <w:szCs w:val="24"/>
        </w:rPr>
        <w:t>电话：</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dYVr2QAAAAoBAAAPAAAAAAAAAAEA&#10;IAAAACIAAABkcnMvZG93bnJldi54bWxQSwECFAAUAAAACACHTuJA1VvrCE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PkWX9gAAAAKAQAADwAAAAAAAAABACAA&#10;AAAiAAAAZHJzL2Rvd25yZXYueG1sUEsBAhQAFAAAAAgAh07iQPKGGn1GAgAAvgQAAA4AAAAAAAAA&#10;AQAgAAAAJwEAAGRycy9lMm9Eb2MueG1sUEsFBgAAAAAGAAYAWQEAAN8FA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numPr>
          <w:ilvl w:val="0"/>
          <w:numId w:val="0"/>
        </w:numPr>
        <w:spacing w:line="360" w:lineRule="auto"/>
        <w:ind w:firstLine="2530" w:firstLineChars="900"/>
        <w:rPr>
          <w:rFonts w:hint="eastAsia" w:hAnsi="宋体" w:cs="宋体"/>
          <w:b/>
          <w:bCs/>
          <w:sz w:val="28"/>
          <w:szCs w:val="28"/>
          <w:highlight w:val="none"/>
          <w:lang w:val="zh-CN"/>
        </w:rPr>
      </w:pPr>
      <w:r>
        <w:rPr>
          <w:rFonts w:hint="eastAsia" w:hAnsi="宋体" w:cs="宋体"/>
          <w:b/>
          <w:bCs/>
          <w:sz w:val="28"/>
          <w:szCs w:val="28"/>
          <w:highlight w:val="none"/>
          <w:lang w:val="zh-CN"/>
        </w:rPr>
        <w:t>附件四</w:t>
      </w:r>
      <w:r>
        <w:rPr>
          <w:rFonts w:hint="eastAsia" w:hAnsi="宋体" w:cs="宋体"/>
          <w:b/>
          <w:bCs/>
          <w:sz w:val="28"/>
          <w:szCs w:val="28"/>
          <w:highlight w:val="none"/>
          <w:lang w:val="en-US" w:eastAsia="zh-CN"/>
        </w:rPr>
        <w:t xml:space="preserve">  </w:t>
      </w:r>
      <w:r>
        <w:rPr>
          <w:rFonts w:hint="eastAsia" w:hAnsi="宋体" w:cs="宋体"/>
          <w:b/>
          <w:bCs/>
          <w:sz w:val="28"/>
          <w:szCs w:val="28"/>
          <w:highlight w:val="none"/>
          <w:lang w:val="zh-CN"/>
        </w:rPr>
        <w:t>报价一览表（首次）</w:t>
      </w:r>
    </w:p>
    <w:p>
      <w:pPr>
        <w:numPr>
          <w:ilvl w:val="0"/>
          <w:numId w:val="0"/>
        </w:numPr>
        <w:spacing w:line="360" w:lineRule="auto"/>
        <w:rPr>
          <w:rFonts w:hint="eastAsia"/>
          <w:sz w:val="24"/>
          <w:szCs w:val="24"/>
          <w:lang w:val="zh-CN"/>
        </w:rPr>
      </w:pPr>
    </w:p>
    <w:p>
      <w:pPr>
        <w:numPr>
          <w:ilvl w:val="0"/>
          <w:numId w:val="0"/>
        </w:numPr>
        <w:spacing w:line="360" w:lineRule="auto"/>
        <w:rPr>
          <w:rFonts w:hint="eastAsia"/>
          <w:sz w:val="24"/>
          <w:szCs w:val="24"/>
          <w:lang w:val="zh-CN"/>
        </w:rPr>
      </w:pPr>
      <w:r>
        <w:rPr>
          <w:rFonts w:hint="eastAsia"/>
          <w:sz w:val="24"/>
          <w:szCs w:val="24"/>
          <w:lang w:val="zh-CN"/>
        </w:rPr>
        <w:t>项目名称：</w:t>
      </w:r>
      <w:r>
        <w:rPr>
          <w:rFonts w:hint="eastAsia"/>
          <w:sz w:val="24"/>
          <w:szCs w:val="24"/>
          <w:lang w:val="zh-CN" w:eastAsia="zh-CN"/>
        </w:rPr>
        <w:t>2022年国庆节工会会员节日慰问品采购项目</w:t>
      </w:r>
    </w:p>
    <w:tbl>
      <w:tblPr>
        <w:tblStyle w:val="19"/>
        <w:tblW w:w="104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488"/>
        <w:gridCol w:w="724"/>
        <w:gridCol w:w="1999"/>
        <w:gridCol w:w="2650"/>
        <w:gridCol w:w="1734"/>
        <w:gridCol w:w="18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29" w:hRule="atLeast"/>
          <w:jc w:val="center"/>
        </w:trPr>
        <w:tc>
          <w:tcPr>
            <w:tcW w:w="1488" w:type="dxa"/>
            <w:vMerge w:val="restart"/>
            <w:vAlign w:val="center"/>
          </w:tcPr>
          <w:p>
            <w:pPr>
              <w:jc w:val="center"/>
              <w:rPr>
                <w:rFonts w:hAnsi="宋体" w:cs="宋体"/>
                <w:sz w:val="24"/>
                <w:szCs w:val="24"/>
                <w:highlight w:val="none"/>
              </w:rPr>
            </w:pPr>
            <w:r>
              <w:rPr>
                <w:rFonts w:hint="eastAsia" w:hAnsi="宋体" w:cs="宋体"/>
                <w:sz w:val="24"/>
                <w:szCs w:val="24"/>
                <w:highlight w:val="none"/>
              </w:rPr>
              <w:t>投标报价</w:t>
            </w:r>
          </w:p>
        </w:tc>
        <w:tc>
          <w:tcPr>
            <w:tcW w:w="2723" w:type="dxa"/>
            <w:gridSpan w:val="2"/>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rPr>
              <w:t>货物</w:t>
            </w:r>
            <w:r>
              <w:rPr>
                <w:rFonts w:hint="eastAsia" w:hAnsi="宋体" w:cs="宋体"/>
                <w:sz w:val="24"/>
                <w:szCs w:val="24"/>
                <w:highlight w:val="none"/>
                <w:lang w:eastAsia="zh-CN"/>
              </w:rPr>
              <w:t>名称</w:t>
            </w:r>
          </w:p>
        </w:tc>
        <w:tc>
          <w:tcPr>
            <w:tcW w:w="2650" w:type="dxa"/>
            <w:vAlign w:val="center"/>
          </w:tcPr>
          <w:p>
            <w:pPr>
              <w:jc w:val="center"/>
              <w:rPr>
                <w:rFonts w:hint="default" w:hAnsi="宋体" w:eastAsia="宋体" w:cs="宋体"/>
                <w:sz w:val="24"/>
                <w:szCs w:val="24"/>
                <w:highlight w:val="none"/>
                <w:lang w:val="en-US" w:eastAsia="zh-CN"/>
              </w:rPr>
            </w:pPr>
            <w:r>
              <w:rPr>
                <w:rFonts w:hint="eastAsia" w:hAnsi="宋体" w:cs="宋体"/>
                <w:sz w:val="24"/>
                <w:szCs w:val="24"/>
                <w:highlight w:val="none"/>
                <w:lang w:eastAsia="zh-CN"/>
              </w:rPr>
              <w:t>货物品牌</w:t>
            </w:r>
            <w:r>
              <w:rPr>
                <w:rFonts w:hint="eastAsia" w:hAnsi="宋体" w:cs="宋体"/>
                <w:sz w:val="24"/>
                <w:szCs w:val="24"/>
                <w:highlight w:val="none"/>
                <w:lang w:val="en-US" w:eastAsia="zh-CN"/>
              </w:rPr>
              <w:t>/规格</w:t>
            </w:r>
          </w:p>
        </w:tc>
        <w:tc>
          <w:tcPr>
            <w:tcW w:w="1734"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单价</w:t>
            </w:r>
          </w:p>
        </w:tc>
        <w:tc>
          <w:tcPr>
            <w:tcW w:w="1810"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折扣价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int="eastAsia" w:hAnsi="宋体" w:eastAsia="宋体" w:cs="宋体"/>
                <w:sz w:val="24"/>
                <w:szCs w:val="24"/>
                <w:highlight w:val="none"/>
                <w:lang w:eastAsia="zh-CN"/>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6861" w:type="dxa"/>
            <w:gridSpan w:val="4"/>
            <w:vAlign w:val="center"/>
          </w:tcPr>
          <w:p>
            <w:pPr>
              <w:spacing w:line="360" w:lineRule="exact"/>
              <w:jc w:val="center"/>
              <w:rPr>
                <w:rFonts w:hint="eastAsia" w:hAnsi="宋体" w:eastAsia="宋体" w:cs="宋体"/>
                <w:bCs/>
                <w:sz w:val="24"/>
                <w:szCs w:val="24"/>
                <w:highlight w:val="none"/>
                <w:lang w:eastAsia="zh-CN"/>
              </w:rPr>
            </w:pPr>
            <w:r>
              <w:rPr>
                <w:rFonts w:hint="eastAsia" w:hAnsi="宋体" w:cs="宋体"/>
                <w:b/>
                <w:bCs w:val="0"/>
                <w:sz w:val="24"/>
                <w:szCs w:val="24"/>
                <w:highlight w:val="none"/>
                <w:lang w:eastAsia="zh-CN"/>
              </w:rPr>
              <w:t>合</w:t>
            </w:r>
            <w:r>
              <w:rPr>
                <w:rFonts w:hint="eastAsia" w:hAnsi="宋体" w:cs="宋体"/>
                <w:b/>
                <w:bCs w:val="0"/>
                <w:sz w:val="24"/>
                <w:szCs w:val="24"/>
                <w:highlight w:val="none"/>
                <w:lang w:val="en-US" w:eastAsia="zh-CN"/>
              </w:rPr>
              <w:t xml:space="preserve">    </w:t>
            </w:r>
            <w:r>
              <w:rPr>
                <w:rFonts w:hint="eastAsia" w:hAnsi="宋体" w:cs="宋体"/>
                <w:b/>
                <w:bCs w:val="0"/>
                <w:sz w:val="24"/>
                <w:szCs w:val="24"/>
                <w:highlight w:val="none"/>
                <w:lang w:eastAsia="zh-CN"/>
              </w:rPr>
              <w:t>计</w:t>
            </w: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2212" w:type="dxa"/>
            <w:gridSpan w:val="2"/>
            <w:vAlign w:val="center"/>
          </w:tcPr>
          <w:p>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交货期</w:t>
            </w:r>
          </w:p>
        </w:tc>
        <w:tc>
          <w:tcPr>
            <w:tcW w:w="8193" w:type="dxa"/>
            <w:gridSpan w:val="4"/>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2212" w:type="dxa"/>
            <w:gridSpan w:val="2"/>
            <w:vAlign w:val="center"/>
          </w:tcPr>
          <w:p>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质保期</w:t>
            </w:r>
          </w:p>
        </w:tc>
        <w:tc>
          <w:tcPr>
            <w:tcW w:w="8193" w:type="dxa"/>
            <w:gridSpan w:val="4"/>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597" w:hRule="exact"/>
          <w:jc w:val="center"/>
        </w:trPr>
        <w:tc>
          <w:tcPr>
            <w:tcW w:w="2212" w:type="dxa"/>
            <w:gridSpan w:val="2"/>
            <w:vAlign w:val="center"/>
          </w:tcPr>
          <w:p>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优惠声明</w:t>
            </w:r>
          </w:p>
        </w:tc>
        <w:tc>
          <w:tcPr>
            <w:tcW w:w="8193" w:type="dxa"/>
            <w:gridSpan w:val="4"/>
            <w:vAlign w:val="center"/>
          </w:tcPr>
          <w:p>
            <w:pPr>
              <w:spacing w:line="360" w:lineRule="exact"/>
              <w:jc w:val="center"/>
              <w:rPr>
                <w:rFonts w:hAnsi="宋体" w:cs="宋体"/>
                <w:sz w:val="24"/>
                <w:szCs w:val="24"/>
                <w:highlight w:val="none"/>
              </w:rPr>
            </w:pPr>
          </w:p>
        </w:tc>
      </w:tr>
    </w:tbl>
    <w:p>
      <w:pPr>
        <w:pStyle w:val="12"/>
        <w:jc w:val="both"/>
        <w:rPr>
          <w:rFonts w:hint="eastAsia" w:hAnsi="宋体" w:cs="宋体"/>
          <w:b/>
          <w:bCs/>
          <w:sz w:val="24"/>
          <w:highlight w:val="none"/>
          <w:lang w:val="zh-CN"/>
        </w:rPr>
      </w:pPr>
      <w:r>
        <w:rPr>
          <w:rFonts w:hint="eastAsia" w:hAnsi="宋体" w:cs="宋体"/>
          <w:b/>
          <w:bCs/>
          <w:sz w:val="24"/>
          <w:highlight w:val="none"/>
          <w:lang w:val="zh-CN"/>
        </w:rPr>
        <w:t>注明：附提供实体店陈列及价签图片等相关信息，保证信息真实；</w:t>
      </w:r>
    </w:p>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r>
        <w:rPr>
          <w:rFonts w:hint="eastAsia" w:hAnsi="宋体" w:cs="宋体"/>
          <w:sz w:val="24"/>
          <w:highlight w:val="none"/>
          <w:lang w:val="zh-CN"/>
        </w:rPr>
        <w:t>投标人法定代表人或委托代理人签字：</w:t>
      </w:r>
    </w:p>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r>
        <w:rPr>
          <w:rFonts w:hint="eastAsia" w:hAnsi="宋体" w:cs="宋体"/>
          <w:sz w:val="24"/>
          <w:highlight w:val="none"/>
          <w:lang w:val="zh-CN"/>
        </w:rPr>
        <w:t>投标人名称（签章）：</w:t>
      </w: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r>
        <w:rPr>
          <w:rFonts w:hint="eastAsia" w:hAnsi="宋体" w:cs="宋体"/>
          <w:sz w:val="24"/>
          <w:highlight w:val="none"/>
          <w:u w:val="none"/>
          <w:lang w:val="zh-CN"/>
        </w:rPr>
        <w:t>时  间：  年  月  日</w:t>
      </w:r>
    </w:p>
    <w:p>
      <w:pPr>
        <w:pStyle w:val="12"/>
        <w:jc w:val="both"/>
        <w:rPr>
          <w:rFonts w:hint="eastAsia" w:hAnsi="宋体" w:cs="宋体"/>
          <w:sz w:val="24"/>
          <w:highlight w:val="none"/>
          <w:u w:val="none"/>
          <w:lang w:val="zh-CN"/>
        </w:rPr>
      </w:pPr>
    </w:p>
    <w:p>
      <w:pPr>
        <w:pStyle w:val="12"/>
        <w:jc w:val="both"/>
        <w:rPr>
          <w:rFonts w:hint="eastAsia" w:hAnsi="宋体" w:eastAsia="宋体" w:cs="宋体"/>
          <w:sz w:val="24"/>
          <w:highlight w:val="none"/>
          <w:u w:val="none"/>
          <w:lang w:val="en-US" w:eastAsia="zh-CN"/>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spacing w:line="360" w:lineRule="auto"/>
        <w:rPr>
          <w:rFonts w:hint="default" w:hAnsi="宋体" w:eastAsia="宋体" w:cs="宋体"/>
          <w:sz w:val="24"/>
          <w:szCs w:val="22"/>
          <w:highlight w:val="none"/>
          <w:lang w:val="en-US" w:eastAsia="zh-CN"/>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Style w:val="22"/>
                            </w:rPr>
                          </w:pPr>
                          <w:r>
                            <w:fldChar w:fldCharType="begin"/>
                          </w:r>
                          <w:r>
                            <w:rPr>
                              <w:rStyle w:val="22"/>
                            </w:rPr>
                            <w:instrText xml:space="preserve">PAGE  </w:instrText>
                          </w:r>
                          <w:r>
                            <w:fldChar w:fldCharType="separate"/>
                          </w:r>
                          <w:r>
                            <w:rPr>
                              <w:rStyle w:val="22"/>
                            </w:rP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1"/>
                      <w:rPr>
                        <w:rStyle w:val="22"/>
                      </w:rPr>
                    </w:pPr>
                    <w:r>
                      <w:fldChar w:fldCharType="begin"/>
                    </w:r>
                    <w:r>
                      <w:rPr>
                        <w:rStyle w:val="22"/>
                      </w:rPr>
                      <w:instrText xml:space="preserve">PAGE  </w:instrText>
                    </w:r>
                    <w:r>
                      <w:fldChar w:fldCharType="separate"/>
                    </w:r>
                    <w:r>
                      <w:rPr>
                        <w:rStyle w:val="22"/>
                      </w:rP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clear" w:pos="4153"/>
        <w:tab w:val="clear" w:pos="8306"/>
      </w:tabs>
      <w:rPr>
        <w:rFonts w:ascii="宋体"/>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DEu7uW+AQAAkAMAAA4AAAAAAAAAAQAgAAAAHwEAAGRycy9lMm9Eb2MueG1sUEsFBgAA&#10;AAAGAAYAWQEAAE8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hint="eastAsia" w:ascii="宋体" w:hAnsi="宋体" w:cs="宋体"/>
        <w:kern w:val="0"/>
        <w:sz w:val="24"/>
        <w:szCs w:val="24"/>
        <w:lang w:bidi="ar"/>
      </w:rPr>
    </w:pPr>
    <w:r>
      <w:rPr>
        <w:rFonts w:hint="eastAsia" w:ascii="宋体" w:hAnsi="宋体" w:cs="宋体"/>
        <w:kern w:val="0"/>
        <w:sz w:val="24"/>
        <w:szCs w:val="24"/>
        <w:lang w:bidi="ar"/>
      </w:rPr>
      <w:t xml:space="preserve">                              </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258"/>
    <w:multiLevelType w:val="singleLevel"/>
    <w:tmpl w:val="FC746258"/>
    <w:lvl w:ilvl="0" w:tentative="0">
      <w:start w:val="5"/>
      <w:numFmt w:val="decimal"/>
      <w:suff w:val="nothing"/>
      <w:lvlText w:val="%1、"/>
      <w:lvlJc w:val="left"/>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172A27"/>
    <w:rsid w:val="00042369"/>
    <w:rsid w:val="00172A27"/>
    <w:rsid w:val="00192F32"/>
    <w:rsid w:val="002E6EE2"/>
    <w:rsid w:val="0034625F"/>
    <w:rsid w:val="00745B4E"/>
    <w:rsid w:val="009002D2"/>
    <w:rsid w:val="00947CBB"/>
    <w:rsid w:val="00971696"/>
    <w:rsid w:val="009B2568"/>
    <w:rsid w:val="00A07366"/>
    <w:rsid w:val="00A26DE7"/>
    <w:rsid w:val="00B1621E"/>
    <w:rsid w:val="00CB15C3"/>
    <w:rsid w:val="00E1334A"/>
    <w:rsid w:val="00E43238"/>
    <w:rsid w:val="01442E85"/>
    <w:rsid w:val="014F7520"/>
    <w:rsid w:val="016F4463"/>
    <w:rsid w:val="01DC6E5E"/>
    <w:rsid w:val="021825AE"/>
    <w:rsid w:val="022B5E74"/>
    <w:rsid w:val="026049CB"/>
    <w:rsid w:val="02722A47"/>
    <w:rsid w:val="02ED1EB4"/>
    <w:rsid w:val="030017A7"/>
    <w:rsid w:val="036335B8"/>
    <w:rsid w:val="042D6759"/>
    <w:rsid w:val="04974B16"/>
    <w:rsid w:val="04A567B1"/>
    <w:rsid w:val="04BE54C3"/>
    <w:rsid w:val="04BE5BE8"/>
    <w:rsid w:val="050321F8"/>
    <w:rsid w:val="05054538"/>
    <w:rsid w:val="056D067F"/>
    <w:rsid w:val="058740E6"/>
    <w:rsid w:val="062922F0"/>
    <w:rsid w:val="06A73DC3"/>
    <w:rsid w:val="06ED1F98"/>
    <w:rsid w:val="0723249E"/>
    <w:rsid w:val="07A66BDD"/>
    <w:rsid w:val="07C434E0"/>
    <w:rsid w:val="07CC1088"/>
    <w:rsid w:val="07F32194"/>
    <w:rsid w:val="08355F31"/>
    <w:rsid w:val="083E70A4"/>
    <w:rsid w:val="084F2FED"/>
    <w:rsid w:val="08AA7566"/>
    <w:rsid w:val="09294563"/>
    <w:rsid w:val="09BA6378"/>
    <w:rsid w:val="09D81FC0"/>
    <w:rsid w:val="09F7500C"/>
    <w:rsid w:val="09F81D90"/>
    <w:rsid w:val="0A253B34"/>
    <w:rsid w:val="0A3D7A89"/>
    <w:rsid w:val="0A825704"/>
    <w:rsid w:val="0A9542B2"/>
    <w:rsid w:val="0ADB6B41"/>
    <w:rsid w:val="0B176F82"/>
    <w:rsid w:val="0B6D7308"/>
    <w:rsid w:val="0B9D7C84"/>
    <w:rsid w:val="0C8F312B"/>
    <w:rsid w:val="0CB034CF"/>
    <w:rsid w:val="0CB432DC"/>
    <w:rsid w:val="0CCB2ADC"/>
    <w:rsid w:val="0D135069"/>
    <w:rsid w:val="0D4B02A9"/>
    <w:rsid w:val="0D5E5D5B"/>
    <w:rsid w:val="0D765B26"/>
    <w:rsid w:val="0D7E64E8"/>
    <w:rsid w:val="0DB77CAA"/>
    <w:rsid w:val="0DEB727B"/>
    <w:rsid w:val="0E397DA0"/>
    <w:rsid w:val="0E944861"/>
    <w:rsid w:val="0ED25EDA"/>
    <w:rsid w:val="0F8B658E"/>
    <w:rsid w:val="0F8C495D"/>
    <w:rsid w:val="0FA04CC5"/>
    <w:rsid w:val="0FD718A9"/>
    <w:rsid w:val="101E098C"/>
    <w:rsid w:val="10397E6C"/>
    <w:rsid w:val="10787646"/>
    <w:rsid w:val="109765A3"/>
    <w:rsid w:val="11047418"/>
    <w:rsid w:val="1162257B"/>
    <w:rsid w:val="11691403"/>
    <w:rsid w:val="11EC086B"/>
    <w:rsid w:val="11FC49AD"/>
    <w:rsid w:val="124D0162"/>
    <w:rsid w:val="12C944DD"/>
    <w:rsid w:val="1330322C"/>
    <w:rsid w:val="13501129"/>
    <w:rsid w:val="13903E8D"/>
    <w:rsid w:val="13965591"/>
    <w:rsid w:val="142079C7"/>
    <w:rsid w:val="14A80B89"/>
    <w:rsid w:val="14C43794"/>
    <w:rsid w:val="14F01BFB"/>
    <w:rsid w:val="151F0A53"/>
    <w:rsid w:val="153701B2"/>
    <w:rsid w:val="153B7869"/>
    <w:rsid w:val="15990621"/>
    <w:rsid w:val="15BE2858"/>
    <w:rsid w:val="15DD4774"/>
    <w:rsid w:val="15E651A9"/>
    <w:rsid w:val="161C1317"/>
    <w:rsid w:val="164236D1"/>
    <w:rsid w:val="167A7057"/>
    <w:rsid w:val="16D52468"/>
    <w:rsid w:val="176A2113"/>
    <w:rsid w:val="188626E6"/>
    <w:rsid w:val="189412E1"/>
    <w:rsid w:val="18CD4A3D"/>
    <w:rsid w:val="195B48A1"/>
    <w:rsid w:val="19C51741"/>
    <w:rsid w:val="1A1E5E7B"/>
    <w:rsid w:val="1A666C9C"/>
    <w:rsid w:val="1A67700F"/>
    <w:rsid w:val="1A986DA7"/>
    <w:rsid w:val="1AB5134E"/>
    <w:rsid w:val="1AD44CDE"/>
    <w:rsid w:val="1B090F8A"/>
    <w:rsid w:val="1B1816F2"/>
    <w:rsid w:val="1B4851B9"/>
    <w:rsid w:val="1B7B1394"/>
    <w:rsid w:val="1BEE2479"/>
    <w:rsid w:val="1C3C62D2"/>
    <w:rsid w:val="1C5100D8"/>
    <w:rsid w:val="1C51261A"/>
    <w:rsid w:val="1D130717"/>
    <w:rsid w:val="1D244021"/>
    <w:rsid w:val="1D6C13D9"/>
    <w:rsid w:val="1DC04376"/>
    <w:rsid w:val="1DC063F0"/>
    <w:rsid w:val="1DE21175"/>
    <w:rsid w:val="1E480D92"/>
    <w:rsid w:val="1EC371B9"/>
    <w:rsid w:val="1EC76459"/>
    <w:rsid w:val="1ED154E3"/>
    <w:rsid w:val="1F1076BD"/>
    <w:rsid w:val="1F6E2E3D"/>
    <w:rsid w:val="1F6E2FA4"/>
    <w:rsid w:val="1F6F3606"/>
    <w:rsid w:val="1F9242B6"/>
    <w:rsid w:val="1FF07061"/>
    <w:rsid w:val="1FFB1BA9"/>
    <w:rsid w:val="204E4175"/>
    <w:rsid w:val="20A5469C"/>
    <w:rsid w:val="2102238E"/>
    <w:rsid w:val="210A7821"/>
    <w:rsid w:val="2115749D"/>
    <w:rsid w:val="213A230F"/>
    <w:rsid w:val="21F050CE"/>
    <w:rsid w:val="22720AF4"/>
    <w:rsid w:val="22C20FC8"/>
    <w:rsid w:val="22E2246E"/>
    <w:rsid w:val="22E3569D"/>
    <w:rsid w:val="2378035E"/>
    <w:rsid w:val="24194686"/>
    <w:rsid w:val="243E50A5"/>
    <w:rsid w:val="24740701"/>
    <w:rsid w:val="2477558E"/>
    <w:rsid w:val="25015BA4"/>
    <w:rsid w:val="2527023F"/>
    <w:rsid w:val="25381A17"/>
    <w:rsid w:val="257505F0"/>
    <w:rsid w:val="25D72CA4"/>
    <w:rsid w:val="263C3144"/>
    <w:rsid w:val="26446745"/>
    <w:rsid w:val="2662063A"/>
    <w:rsid w:val="26872BBE"/>
    <w:rsid w:val="269D27C0"/>
    <w:rsid w:val="26C02ABE"/>
    <w:rsid w:val="274419F8"/>
    <w:rsid w:val="276D6D27"/>
    <w:rsid w:val="279A3D02"/>
    <w:rsid w:val="27A06201"/>
    <w:rsid w:val="2804134A"/>
    <w:rsid w:val="280C4512"/>
    <w:rsid w:val="29003466"/>
    <w:rsid w:val="29395C9B"/>
    <w:rsid w:val="29825404"/>
    <w:rsid w:val="29966F92"/>
    <w:rsid w:val="2AC31C3F"/>
    <w:rsid w:val="2B1447DF"/>
    <w:rsid w:val="2B167910"/>
    <w:rsid w:val="2B17150E"/>
    <w:rsid w:val="2BD56CB0"/>
    <w:rsid w:val="2BD62C74"/>
    <w:rsid w:val="2D1C2442"/>
    <w:rsid w:val="2D1C7A84"/>
    <w:rsid w:val="2D2F08F1"/>
    <w:rsid w:val="2D6313EF"/>
    <w:rsid w:val="2D962AE2"/>
    <w:rsid w:val="2DA41C24"/>
    <w:rsid w:val="2E28610F"/>
    <w:rsid w:val="2E4A4144"/>
    <w:rsid w:val="2E8B0F61"/>
    <w:rsid w:val="2EB225D8"/>
    <w:rsid w:val="2F123B06"/>
    <w:rsid w:val="3016243D"/>
    <w:rsid w:val="30AE7913"/>
    <w:rsid w:val="30C56834"/>
    <w:rsid w:val="30D8380C"/>
    <w:rsid w:val="30DE2ED5"/>
    <w:rsid w:val="30E84E39"/>
    <w:rsid w:val="315549E3"/>
    <w:rsid w:val="316C3248"/>
    <w:rsid w:val="317B6A22"/>
    <w:rsid w:val="318A1FEF"/>
    <w:rsid w:val="32321A13"/>
    <w:rsid w:val="33842FB7"/>
    <w:rsid w:val="338A6DFA"/>
    <w:rsid w:val="33B3139E"/>
    <w:rsid w:val="33E76A4F"/>
    <w:rsid w:val="34042FE5"/>
    <w:rsid w:val="34372836"/>
    <w:rsid w:val="3496088C"/>
    <w:rsid w:val="35717E56"/>
    <w:rsid w:val="35E22CA4"/>
    <w:rsid w:val="36546AE7"/>
    <w:rsid w:val="367504D2"/>
    <w:rsid w:val="36A65040"/>
    <w:rsid w:val="36E65BDA"/>
    <w:rsid w:val="37102629"/>
    <w:rsid w:val="37294928"/>
    <w:rsid w:val="37754640"/>
    <w:rsid w:val="37857493"/>
    <w:rsid w:val="37DC4EBE"/>
    <w:rsid w:val="37DE2D81"/>
    <w:rsid w:val="381E0736"/>
    <w:rsid w:val="3832773A"/>
    <w:rsid w:val="38706D3A"/>
    <w:rsid w:val="38C737BE"/>
    <w:rsid w:val="3987400F"/>
    <w:rsid w:val="39B17191"/>
    <w:rsid w:val="39FF427D"/>
    <w:rsid w:val="3A700076"/>
    <w:rsid w:val="3ACD1BE0"/>
    <w:rsid w:val="3AE1671F"/>
    <w:rsid w:val="3AEA3807"/>
    <w:rsid w:val="3B2A1559"/>
    <w:rsid w:val="3B38208D"/>
    <w:rsid w:val="3B6D3839"/>
    <w:rsid w:val="3B8541A1"/>
    <w:rsid w:val="3CC32738"/>
    <w:rsid w:val="3CF43766"/>
    <w:rsid w:val="3D530695"/>
    <w:rsid w:val="3DD21355"/>
    <w:rsid w:val="3DF51AF6"/>
    <w:rsid w:val="3E094E11"/>
    <w:rsid w:val="3E961E26"/>
    <w:rsid w:val="3F0E0557"/>
    <w:rsid w:val="3FFB35C8"/>
    <w:rsid w:val="40081201"/>
    <w:rsid w:val="400C396B"/>
    <w:rsid w:val="40174C49"/>
    <w:rsid w:val="405C4C4C"/>
    <w:rsid w:val="407945BB"/>
    <w:rsid w:val="409A3549"/>
    <w:rsid w:val="413A1F89"/>
    <w:rsid w:val="41DD79C5"/>
    <w:rsid w:val="42011535"/>
    <w:rsid w:val="42464D3F"/>
    <w:rsid w:val="4269298B"/>
    <w:rsid w:val="426D2900"/>
    <w:rsid w:val="427120D1"/>
    <w:rsid w:val="42C743C0"/>
    <w:rsid w:val="42D438B5"/>
    <w:rsid w:val="42DB6B78"/>
    <w:rsid w:val="42EB5DC1"/>
    <w:rsid w:val="43BB0657"/>
    <w:rsid w:val="43DA7A02"/>
    <w:rsid w:val="44043799"/>
    <w:rsid w:val="44306271"/>
    <w:rsid w:val="44452591"/>
    <w:rsid w:val="448258CF"/>
    <w:rsid w:val="44D37D53"/>
    <w:rsid w:val="4514724B"/>
    <w:rsid w:val="4573779B"/>
    <w:rsid w:val="46591CCA"/>
    <w:rsid w:val="46956D94"/>
    <w:rsid w:val="46C74CB0"/>
    <w:rsid w:val="46D913FA"/>
    <w:rsid w:val="46DD54BC"/>
    <w:rsid w:val="471524FD"/>
    <w:rsid w:val="476559A2"/>
    <w:rsid w:val="479511CB"/>
    <w:rsid w:val="47A04B33"/>
    <w:rsid w:val="4866779C"/>
    <w:rsid w:val="495935F2"/>
    <w:rsid w:val="49A80B34"/>
    <w:rsid w:val="49FF72E7"/>
    <w:rsid w:val="4A101C5A"/>
    <w:rsid w:val="4A376A6F"/>
    <w:rsid w:val="4A652A1A"/>
    <w:rsid w:val="4A6E68AB"/>
    <w:rsid w:val="4A706C8B"/>
    <w:rsid w:val="4A8C571B"/>
    <w:rsid w:val="4AAC2A57"/>
    <w:rsid w:val="4AB109F2"/>
    <w:rsid w:val="4AC26923"/>
    <w:rsid w:val="4AFB3ADD"/>
    <w:rsid w:val="4AFC7CF0"/>
    <w:rsid w:val="4B433A2C"/>
    <w:rsid w:val="4B6A01A9"/>
    <w:rsid w:val="4B8E4D62"/>
    <w:rsid w:val="4BA8233B"/>
    <w:rsid w:val="4C4C1858"/>
    <w:rsid w:val="4C577D6C"/>
    <w:rsid w:val="4C800357"/>
    <w:rsid w:val="4C8900E7"/>
    <w:rsid w:val="4D8518A4"/>
    <w:rsid w:val="4D8B199E"/>
    <w:rsid w:val="4D8F38D7"/>
    <w:rsid w:val="4DA97F68"/>
    <w:rsid w:val="4DDA68C3"/>
    <w:rsid w:val="4DDB5768"/>
    <w:rsid w:val="4E9067BF"/>
    <w:rsid w:val="4F561759"/>
    <w:rsid w:val="4F5761EB"/>
    <w:rsid w:val="4FB94FB3"/>
    <w:rsid w:val="4FCF153A"/>
    <w:rsid w:val="4FEA063C"/>
    <w:rsid w:val="4FEB79E0"/>
    <w:rsid w:val="506656F6"/>
    <w:rsid w:val="51101070"/>
    <w:rsid w:val="5115260E"/>
    <w:rsid w:val="514B3E2D"/>
    <w:rsid w:val="5193127A"/>
    <w:rsid w:val="51AA2B23"/>
    <w:rsid w:val="51AB38BE"/>
    <w:rsid w:val="52196363"/>
    <w:rsid w:val="523261C4"/>
    <w:rsid w:val="52467577"/>
    <w:rsid w:val="528E5C55"/>
    <w:rsid w:val="52B55217"/>
    <w:rsid w:val="52E74AE9"/>
    <w:rsid w:val="52FD5905"/>
    <w:rsid w:val="53145B3B"/>
    <w:rsid w:val="536E518B"/>
    <w:rsid w:val="536F15CE"/>
    <w:rsid w:val="53726A88"/>
    <w:rsid w:val="53790252"/>
    <w:rsid w:val="5407351B"/>
    <w:rsid w:val="552243EB"/>
    <w:rsid w:val="55954D0B"/>
    <w:rsid w:val="55C55C43"/>
    <w:rsid w:val="55C83B8D"/>
    <w:rsid w:val="55E63109"/>
    <w:rsid w:val="56320B65"/>
    <w:rsid w:val="566847C0"/>
    <w:rsid w:val="5695558E"/>
    <w:rsid w:val="569A7700"/>
    <w:rsid w:val="56A1137F"/>
    <w:rsid w:val="56D75E2E"/>
    <w:rsid w:val="56EA43EF"/>
    <w:rsid w:val="570C704D"/>
    <w:rsid w:val="576C3BD8"/>
    <w:rsid w:val="58D609D4"/>
    <w:rsid w:val="595470F9"/>
    <w:rsid w:val="597E1912"/>
    <w:rsid w:val="5AA90753"/>
    <w:rsid w:val="5AEA721A"/>
    <w:rsid w:val="5AEB70D7"/>
    <w:rsid w:val="5B1362C0"/>
    <w:rsid w:val="5B1922FA"/>
    <w:rsid w:val="5BE971FC"/>
    <w:rsid w:val="5BF14B4A"/>
    <w:rsid w:val="5C4E133A"/>
    <w:rsid w:val="5C580027"/>
    <w:rsid w:val="5C5C156B"/>
    <w:rsid w:val="5CA115C0"/>
    <w:rsid w:val="5CA638C1"/>
    <w:rsid w:val="5CC272FB"/>
    <w:rsid w:val="5CE5141B"/>
    <w:rsid w:val="5DC75274"/>
    <w:rsid w:val="5DCC0FC2"/>
    <w:rsid w:val="5DEE6E58"/>
    <w:rsid w:val="5DEF35E0"/>
    <w:rsid w:val="5E11289D"/>
    <w:rsid w:val="5E4D2F5B"/>
    <w:rsid w:val="5EF108E1"/>
    <w:rsid w:val="5F4D4583"/>
    <w:rsid w:val="5FB8209D"/>
    <w:rsid w:val="5FF505DA"/>
    <w:rsid w:val="601F35B8"/>
    <w:rsid w:val="6069545B"/>
    <w:rsid w:val="60F85209"/>
    <w:rsid w:val="60F8632D"/>
    <w:rsid w:val="619D170C"/>
    <w:rsid w:val="61A46523"/>
    <w:rsid w:val="61E77159"/>
    <w:rsid w:val="620551FD"/>
    <w:rsid w:val="625357EB"/>
    <w:rsid w:val="625463D9"/>
    <w:rsid w:val="62633B30"/>
    <w:rsid w:val="629C4F54"/>
    <w:rsid w:val="62A82445"/>
    <w:rsid w:val="63182567"/>
    <w:rsid w:val="63190FFE"/>
    <w:rsid w:val="632F0A8C"/>
    <w:rsid w:val="63497356"/>
    <w:rsid w:val="63573487"/>
    <w:rsid w:val="639C7A7C"/>
    <w:rsid w:val="642D2A2E"/>
    <w:rsid w:val="64A13687"/>
    <w:rsid w:val="64BC1A31"/>
    <w:rsid w:val="64F906C0"/>
    <w:rsid w:val="65621EA5"/>
    <w:rsid w:val="657226C9"/>
    <w:rsid w:val="6572799C"/>
    <w:rsid w:val="658C347B"/>
    <w:rsid w:val="65B6602A"/>
    <w:rsid w:val="65FC0844"/>
    <w:rsid w:val="66215A37"/>
    <w:rsid w:val="66287446"/>
    <w:rsid w:val="666A4C5E"/>
    <w:rsid w:val="66D96B6D"/>
    <w:rsid w:val="670B701E"/>
    <w:rsid w:val="671D5D1A"/>
    <w:rsid w:val="67310EB8"/>
    <w:rsid w:val="6753517E"/>
    <w:rsid w:val="67B75FB7"/>
    <w:rsid w:val="67D24DF2"/>
    <w:rsid w:val="68105B74"/>
    <w:rsid w:val="68122969"/>
    <w:rsid w:val="686F34C3"/>
    <w:rsid w:val="692902E8"/>
    <w:rsid w:val="69DC394E"/>
    <w:rsid w:val="6AAB739C"/>
    <w:rsid w:val="6AB9703A"/>
    <w:rsid w:val="6AD95960"/>
    <w:rsid w:val="6B2833C1"/>
    <w:rsid w:val="6BEB7CA8"/>
    <w:rsid w:val="6C2A4461"/>
    <w:rsid w:val="6C875090"/>
    <w:rsid w:val="6C9F40CC"/>
    <w:rsid w:val="6D69304E"/>
    <w:rsid w:val="6D832A8B"/>
    <w:rsid w:val="6DC93149"/>
    <w:rsid w:val="6DC94661"/>
    <w:rsid w:val="6E204651"/>
    <w:rsid w:val="6EB52944"/>
    <w:rsid w:val="6F207FE1"/>
    <w:rsid w:val="6F3F6779"/>
    <w:rsid w:val="6F4F6067"/>
    <w:rsid w:val="6F671478"/>
    <w:rsid w:val="6F78459D"/>
    <w:rsid w:val="6FB40216"/>
    <w:rsid w:val="6FD4524F"/>
    <w:rsid w:val="6FF538B1"/>
    <w:rsid w:val="70025A31"/>
    <w:rsid w:val="70085F62"/>
    <w:rsid w:val="701C0B23"/>
    <w:rsid w:val="702B7AF5"/>
    <w:rsid w:val="7050375E"/>
    <w:rsid w:val="705B5C4B"/>
    <w:rsid w:val="70947E20"/>
    <w:rsid w:val="716C56DA"/>
    <w:rsid w:val="7193392F"/>
    <w:rsid w:val="71C50832"/>
    <w:rsid w:val="71FA5179"/>
    <w:rsid w:val="72136483"/>
    <w:rsid w:val="72237EED"/>
    <w:rsid w:val="72354D5A"/>
    <w:rsid w:val="72426171"/>
    <w:rsid w:val="72662A06"/>
    <w:rsid w:val="728164BE"/>
    <w:rsid w:val="728174D1"/>
    <w:rsid w:val="72CD464C"/>
    <w:rsid w:val="730D0FCF"/>
    <w:rsid w:val="738D334B"/>
    <w:rsid w:val="73A635EC"/>
    <w:rsid w:val="73E204BC"/>
    <w:rsid w:val="73E42B96"/>
    <w:rsid w:val="73EC1A3B"/>
    <w:rsid w:val="743E134F"/>
    <w:rsid w:val="74417875"/>
    <w:rsid w:val="746A5544"/>
    <w:rsid w:val="752B236F"/>
    <w:rsid w:val="75417CF4"/>
    <w:rsid w:val="754603BB"/>
    <w:rsid w:val="75882BF1"/>
    <w:rsid w:val="75CA49A3"/>
    <w:rsid w:val="76AD2C49"/>
    <w:rsid w:val="76F12AFA"/>
    <w:rsid w:val="770057F2"/>
    <w:rsid w:val="774003BB"/>
    <w:rsid w:val="77F64DDA"/>
    <w:rsid w:val="783B6792"/>
    <w:rsid w:val="787C3DC7"/>
    <w:rsid w:val="78876407"/>
    <w:rsid w:val="78AD12F1"/>
    <w:rsid w:val="78FF0B5E"/>
    <w:rsid w:val="79387551"/>
    <w:rsid w:val="79A65897"/>
    <w:rsid w:val="7A250F4F"/>
    <w:rsid w:val="7A581A45"/>
    <w:rsid w:val="7A8F00B6"/>
    <w:rsid w:val="7AA01E3F"/>
    <w:rsid w:val="7B853563"/>
    <w:rsid w:val="7C255900"/>
    <w:rsid w:val="7C2B7CB7"/>
    <w:rsid w:val="7C964052"/>
    <w:rsid w:val="7CA53ADC"/>
    <w:rsid w:val="7D3A3EA7"/>
    <w:rsid w:val="7D827DA1"/>
    <w:rsid w:val="7E317B80"/>
    <w:rsid w:val="7E482001"/>
    <w:rsid w:val="7E637976"/>
    <w:rsid w:val="7EA7146A"/>
    <w:rsid w:val="7EBD5497"/>
    <w:rsid w:val="7EBD73C7"/>
    <w:rsid w:val="7F663AB6"/>
    <w:rsid w:val="7FCA3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kern w:val="2"/>
      <w:sz w:val="32"/>
      <w:szCs w:val="32"/>
    </w:rPr>
  </w:style>
  <w:style w:type="paragraph" w:styleId="5">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Cambria" w:hAnsi="Cambria"/>
      <w:b/>
      <w:bCs/>
      <w:kern w:val="2"/>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99"/>
    <w:pPr>
      <w:spacing w:beforeLines="20" w:afterLines="20" w:line="288" w:lineRule="auto"/>
      <w:ind w:firstLine="420" w:firstLineChars="200"/>
    </w:pPr>
    <w:rPr>
      <w:sz w:val="21"/>
      <w:szCs w:val="21"/>
    </w:rPr>
  </w:style>
  <w:style w:type="paragraph" w:styleId="8">
    <w:name w:val="Body Text Indent"/>
    <w:basedOn w:val="1"/>
    <w:qFormat/>
    <w:uiPriority w:val="99"/>
    <w:pPr>
      <w:spacing w:after="120"/>
      <w:ind w:left="420" w:leftChars="200"/>
    </w:pPr>
    <w:rPr>
      <w:kern w:val="2"/>
    </w:rPr>
  </w:style>
  <w:style w:type="paragraph" w:styleId="9">
    <w:name w:val="Plain Text"/>
    <w:basedOn w:val="1"/>
    <w:qFormat/>
    <w:uiPriority w:val="99"/>
    <w:rPr>
      <w:rFonts w:hAnsi="Courier New"/>
      <w:kern w:val="2"/>
      <w:sz w:val="21"/>
      <w:szCs w:val="21"/>
    </w:rPr>
  </w:style>
  <w:style w:type="paragraph" w:styleId="10">
    <w:name w:val="Body Text Indent 2"/>
    <w:basedOn w:val="1"/>
    <w:qFormat/>
    <w:uiPriority w:val="99"/>
    <w:pPr>
      <w:spacing w:after="120" w:line="480" w:lineRule="auto"/>
      <w:ind w:left="420" w:leftChars="200"/>
    </w:pPr>
    <w:rPr>
      <w:kern w:val="2"/>
    </w:rPr>
  </w:style>
  <w:style w:type="paragraph" w:styleId="11">
    <w:name w:val="footer"/>
    <w:basedOn w:val="1"/>
    <w:qFormat/>
    <w:uiPriority w:val="99"/>
    <w:pPr>
      <w:tabs>
        <w:tab w:val="center" w:pos="4153"/>
        <w:tab w:val="right" w:pos="8306"/>
      </w:tabs>
      <w:snapToGrid w:val="0"/>
      <w:jc w:val="left"/>
    </w:pPr>
    <w:rPr>
      <w:kern w:val="2"/>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3">
    <w:name w:val="toc 1"/>
    <w:basedOn w:val="1"/>
    <w:next w:val="1"/>
    <w:qFormat/>
    <w:uiPriority w:val="39"/>
    <w:pPr>
      <w:spacing w:before="120" w:after="120"/>
      <w:ind w:left="100" w:leftChars="100" w:right="100" w:rightChars="100"/>
      <w:jc w:val="left"/>
    </w:pPr>
    <w:rPr>
      <w:sz w:val="21"/>
    </w:rPr>
  </w:style>
  <w:style w:type="paragraph" w:styleId="14">
    <w:name w:val="Subtitle"/>
    <w:basedOn w:val="1"/>
    <w:next w:val="1"/>
    <w:link w:val="28"/>
    <w:qFormat/>
    <w:uiPriority w:val="0"/>
    <w:pPr>
      <w:spacing w:before="240" w:after="60" w:line="312" w:lineRule="auto"/>
      <w:jc w:val="center"/>
      <w:outlineLvl w:val="1"/>
    </w:pPr>
    <w:rPr>
      <w:rFonts w:ascii="Cambria" w:hAnsi="Cambria"/>
      <w:b/>
      <w:bCs/>
      <w:kern w:val="28"/>
      <w:sz w:val="32"/>
      <w:szCs w:val="32"/>
    </w:rPr>
  </w:style>
  <w:style w:type="paragraph" w:styleId="15">
    <w:name w:val="Body Text Indent 3"/>
    <w:basedOn w:val="1"/>
    <w:qFormat/>
    <w:uiPriority w:val="99"/>
    <w:pPr>
      <w:spacing w:line="600" w:lineRule="exact"/>
      <w:ind w:firstLine="720" w:firstLineChars="225"/>
    </w:pPr>
    <w:rPr>
      <w:kern w:val="2"/>
      <w:sz w:val="32"/>
    </w:rPr>
  </w:style>
  <w:style w:type="paragraph" w:styleId="16">
    <w:name w:val="toc 2"/>
    <w:basedOn w:val="1"/>
    <w:next w:val="1"/>
    <w:qFormat/>
    <w:uiPriority w:val="39"/>
    <w:pPr>
      <w:ind w:left="420" w:leftChars="200"/>
    </w:pPr>
    <w:rPr>
      <w:sz w:val="21"/>
    </w:rPr>
  </w:style>
  <w:style w:type="paragraph" w:styleId="17">
    <w:name w:val="Normal (Web)"/>
    <w:basedOn w:val="1"/>
    <w:qFormat/>
    <w:uiPriority w:val="99"/>
    <w:pPr>
      <w:widowControl/>
      <w:spacing w:before="100" w:beforeAutospacing="1" w:after="100" w:afterAutospacing="1"/>
      <w:jc w:val="left"/>
    </w:pPr>
    <w:rPr>
      <w:rFonts w:hint="eastAsia" w:hAnsi="宋体"/>
      <w:sz w:val="24"/>
    </w:rPr>
  </w:style>
  <w:style w:type="paragraph" w:styleId="18">
    <w:name w:val="Body Text First Indent 2"/>
    <w:basedOn w:val="8"/>
    <w:qFormat/>
    <w:uiPriority w:val="0"/>
    <w:pPr>
      <w:ind w:firstLine="420" w:firstLineChars="200"/>
    </w:pPr>
    <w:rPr>
      <w:sz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99"/>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List Paragraph"/>
    <w:basedOn w:val="1"/>
    <w:qFormat/>
    <w:uiPriority w:val="34"/>
    <w:pPr>
      <w:ind w:firstLine="420" w:firstLineChars="200"/>
    </w:pPr>
  </w:style>
  <w:style w:type="paragraph" w:customStyle="1" w:styleId="25">
    <w:name w:val="Table Paragraph"/>
    <w:basedOn w:val="1"/>
    <w:qFormat/>
    <w:uiPriority w:val="1"/>
  </w:style>
  <w:style w:type="character" w:customStyle="1" w:styleId="26">
    <w:name w:val="标题 3 Char"/>
    <w:basedOn w:val="21"/>
    <w:link w:val="5"/>
    <w:qFormat/>
    <w:uiPriority w:val="0"/>
    <w:rPr>
      <w:rFonts w:ascii="宋体" w:hAnsi="Times New Roman" w:eastAsia="宋体" w:cs="Times New Roman"/>
      <w:b/>
      <w:bCs/>
      <w:sz w:val="32"/>
      <w:szCs w:val="32"/>
    </w:rPr>
  </w:style>
  <w:style w:type="paragraph" w:customStyle="1" w:styleId="27">
    <w:name w:val="纯文本1"/>
    <w:basedOn w:val="1"/>
    <w:qFormat/>
    <w:uiPriority w:val="0"/>
    <w:rPr>
      <w:rFonts w:ascii="宋体" w:hAnsi="Courier New" w:eastAsia="宋体" w:cs="Times New Roman"/>
      <w:szCs w:val="21"/>
    </w:rPr>
  </w:style>
  <w:style w:type="character" w:customStyle="1" w:styleId="28">
    <w:name w:val="副标题 字符"/>
    <w:link w:val="14"/>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5342</Words>
  <Characters>5559</Characters>
  <Lines>226</Lines>
  <Paragraphs>63</Paragraphs>
  <TotalTime>6</TotalTime>
  <ScaleCrop>false</ScaleCrop>
  <LinksUpToDate>false</LinksUpToDate>
  <CharactersWithSpaces>6615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2020-05-18T01:04:00Z</dcterms:created>
  <dc:creator>你不知道的的事</dc:creator>
  <cp:lastModifiedBy>abc</cp:lastModifiedBy>
  <cp:lastPrinted>2020-06-12T00:29:00Z</cp:lastPrinted>
  <dcterms:modified xsi:type="dcterms:W3CDTF">2022-09-01T07:08:10Z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1C3593DA656C4FFF8C146B64CB907FE4</vt:lpwstr>
  </property>
</Properties>
</file>