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084" w:firstLineChars="3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有创呼吸机</w:t>
      </w:r>
      <w:r>
        <w:rPr>
          <w:rFonts w:hint="eastAsia" w:ascii="宋体" w:hAnsi="宋体" w:eastAsia="宋体" w:cs="宋体"/>
          <w:b/>
          <w:sz w:val="36"/>
          <w:szCs w:val="36"/>
          <w:lang w:eastAsia="zh-CN"/>
        </w:rPr>
        <w:t>采购项目</w:t>
      </w:r>
    </w:p>
    <w:p>
      <w:pPr>
        <w:spacing w:line="480" w:lineRule="auto"/>
        <w:ind w:firstLine="1084" w:firstLineChars="3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十二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3563"/>
      <w:bookmarkStart w:id="1" w:name="_Toc528493082"/>
      <w:bookmarkStart w:id="2" w:name="_Toc528494262"/>
      <w:bookmarkStart w:id="3" w:name="_Toc528493163"/>
      <w:bookmarkStart w:id="4" w:name="_Toc528493130"/>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80"/>
      <w:bookmarkStart w:id="6" w:name="_Toc35393622"/>
      <w:bookmarkStart w:id="7" w:name="_Toc28359003"/>
      <w:bookmarkStart w:id="8" w:name="_Toc35393791"/>
    </w:p>
    <w:p>
      <w:pPr>
        <w:spacing w:line="420" w:lineRule="exact"/>
        <w:ind w:firstLine="480" w:firstLineChars="200"/>
        <w:rPr>
          <w:rFonts w:ascii="宋体" w:cs="宋体"/>
          <w:sz w:val="24"/>
          <w:lang w:val="zh-CN"/>
        </w:rPr>
      </w:pPr>
      <w:r>
        <w:rPr>
          <w:rFonts w:hint="eastAsia" w:ascii="宋体" w:hAnsi="宋体" w:cs="宋体"/>
          <w:sz w:val="24"/>
          <w:lang w:val="zh-CN"/>
        </w:rPr>
        <w:t>根据鄂东医疗集团市妇幼保健院的需求，就有创呼吸机采购项目以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有创呼吸机采购项目；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项目预算</w:t>
      </w:r>
      <w:r>
        <w:rPr>
          <w:rFonts w:hint="eastAsia" w:ascii="宋体" w:hAnsi="宋体" w:cs="宋体"/>
          <w:color w:val="000000"/>
          <w:sz w:val="24"/>
        </w:rPr>
        <w:t>：</w:t>
      </w:r>
      <w:bookmarkEnd w:id="5"/>
      <w:bookmarkEnd w:id="6"/>
      <w:bookmarkEnd w:id="7"/>
      <w:bookmarkEnd w:id="8"/>
      <w:bookmarkEnd w:id="9"/>
      <w:bookmarkEnd w:id="10"/>
      <w:bookmarkStart w:id="11" w:name="_Toc28359081"/>
      <w:bookmarkStart w:id="12" w:name="_Toc28359004"/>
      <w:bookmarkStart w:id="13" w:name="_Toc35393623"/>
      <w:bookmarkStart w:id="14" w:name="_Toc35393792"/>
      <w:r>
        <w:rPr>
          <w:rFonts w:hint="eastAsia" w:ascii="宋体" w:hAnsi="宋体" w:cs="宋体"/>
          <w:color w:val="000000"/>
          <w:sz w:val="24"/>
          <w:lang w:val="en-US" w:eastAsia="zh-CN"/>
        </w:rPr>
        <w:t>20万元（超过预算金额视为无效投标）</w:t>
      </w: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11"/>
    <w:bookmarkEnd w:id="12"/>
    <w:bookmarkEnd w:id="13"/>
    <w:bookmarkEnd w:id="14"/>
    <w:p>
      <w:pPr>
        <w:spacing w:line="420" w:lineRule="exact"/>
        <w:rPr>
          <w:rFonts w:ascii="宋体" w:cs="宋体"/>
          <w:b/>
          <w:bCs/>
          <w:sz w:val="24"/>
        </w:rPr>
      </w:pPr>
      <w:bookmarkStart w:id="15" w:name="_Toc35393625"/>
      <w:bookmarkStart w:id="16" w:name="_Toc28359084"/>
      <w:bookmarkStart w:id="17" w:name="_Toc28359007"/>
      <w:bookmarkStart w:id="18" w:name="_Toc35393794"/>
      <w:bookmarkStart w:id="19" w:name="_Toc528493131"/>
      <w:bookmarkStart w:id="20" w:name="_Toc528494275"/>
      <w:bookmarkStart w:id="21" w:name="_Toc528493164"/>
      <w:bookmarkStart w:id="22" w:name="_Toc528493083"/>
      <w:bookmarkStart w:id="23" w:name="_Toc528493576"/>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报名时间：2023年1月3日-2023年1月10日（上午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2、递交标书及开标时间：2023年1月11日下午15:00；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3、招标地点：鄂东医疗集团市妇幼保健院行政楼202会议室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3 </w:t>
      </w:r>
      <w:bookmarkStart w:id="107" w:name="_GoBack"/>
      <w:bookmarkEnd w:id="107"/>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2"/>
        <w:rPr>
          <w:rFonts w:hint="eastAsia" w:ascii="宋体" w:hAnsi="宋体" w:cs="宋体"/>
        </w:rPr>
      </w:pPr>
    </w:p>
    <w:p>
      <w:pPr>
        <w:rPr>
          <w:rFonts w:hint="eastAsia" w:ascii="宋体" w:hAnsi="宋体" w:cs="宋体"/>
        </w:rPr>
      </w:pPr>
    </w:p>
    <w:p>
      <w:pPr>
        <w:pStyle w:val="2"/>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3132"/>
      <w:bookmarkStart w:id="28" w:name="_Toc528493165"/>
      <w:bookmarkStart w:id="29" w:name="_Toc528493084"/>
      <w:bookmarkStart w:id="30" w:name="_Toc528493577"/>
      <w:bookmarkStart w:id="31" w:name="_Toc528494280"/>
      <w:r>
        <w:rPr>
          <w:rStyle w:val="19"/>
          <w:rFonts w:hint="eastAsia" w:ascii="宋体" w:hAnsi="宋体" w:cs="宋体"/>
          <w:sz w:val="24"/>
          <w:szCs w:val="24"/>
        </w:rPr>
        <w:t>2．磋商报价要求</w:t>
      </w:r>
      <w:bookmarkEnd w:id="27"/>
      <w:bookmarkEnd w:id="28"/>
      <w:bookmarkEnd w:id="29"/>
      <w:bookmarkEnd w:id="30"/>
      <w:bookmarkEnd w:id="31"/>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2"/>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2"/>
        <w:rPr>
          <w:rFonts w:hint="eastAsia" w:ascii="宋体" w:hAnsi="宋体" w:cs="宋体"/>
          <w:bCs/>
          <w:sz w:val="24"/>
        </w:rPr>
      </w:pPr>
    </w:p>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2"/>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4" w:name="_Toc528493086"/>
            <w:bookmarkStart w:id="35" w:name="_Toc528493167"/>
            <w:bookmarkStart w:id="36" w:name="_Toc528493579"/>
            <w:bookmarkStart w:id="37" w:name="_Toc528493134"/>
            <w:bookmarkStart w:id="38" w:name="_Toc528494285"/>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center"/>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4"/>
      <w:bookmarkEnd w:id="35"/>
      <w:bookmarkEnd w:id="36"/>
      <w:bookmarkEnd w:id="37"/>
      <w:bookmarkEnd w:id="38"/>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4"/>
            <w:noWrap w:val="0"/>
            <w:vAlign w:val="center"/>
          </w:tcPr>
          <w:p>
            <w:pPr>
              <w:adjustRightInd w:val="0"/>
              <w:snapToGrid w:val="0"/>
              <w:ind w:firstLine="220" w:firstLineChars="100"/>
              <w:jc w:val="center"/>
              <w:rPr>
                <w:rFonts w:hint="eastAsia" w:ascii="宋体" w:hAnsi="宋体"/>
                <w:b/>
                <w:szCs w:val="21"/>
              </w:rPr>
            </w:pPr>
            <w:r>
              <w:rPr>
                <w:rFonts w:hint="eastAsia" w:ascii="宋体" w:hAnsi="宋体" w:eastAsia="宋体" w:cs="宋体"/>
                <w:sz w:val="22"/>
                <w:szCs w:val="22"/>
                <w:u w:val="none"/>
                <w:lang w:eastAsia="zh-CN"/>
              </w:rPr>
              <w:t>有创呼吸机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tbl>
            <w:tblPr>
              <w:tblStyle w:val="14"/>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配置清单：</w:t>
                  </w:r>
                </w:p>
                <w:p>
                  <w:pPr>
                    <w:keepNext w:val="0"/>
                    <w:keepLines w:val="0"/>
                    <w:widowControl/>
                    <w:numPr>
                      <w:ilvl w:val="0"/>
                      <w:numId w:val="2"/>
                    </w:numPr>
                    <w:suppressLineNumbers w:val="0"/>
                    <w:jc w:val="left"/>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呼吸机：1台/套；</w:t>
                  </w:r>
                </w:p>
                <w:p>
                  <w:pPr>
                    <w:keepNext w:val="0"/>
                    <w:keepLines w:val="0"/>
                    <w:widowControl/>
                    <w:numPr>
                      <w:ilvl w:val="0"/>
                      <w:numId w:val="2"/>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呼吸机管道：2套；</w:t>
                  </w:r>
                </w:p>
                <w:p>
                  <w:pPr>
                    <w:keepNext w:val="0"/>
                    <w:keepLines w:val="0"/>
                    <w:widowControl/>
                    <w:numPr>
                      <w:ilvl w:val="0"/>
                      <w:numId w:val="2"/>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台车：1台；</w:t>
                  </w:r>
                </w:p>
                <w:p>
                  <w:pPr>
                    <w:keepNext w:val="0"/>
                    <w:keepLines w:val="0"/>
                    <w:widowControl/>
                    <w:numPr>
                      <w:ilvl w:val="0"/>
                      <w:numId w:val="2"/>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湿化器：1个；</w:t>
                  </w:r>
                </w:p>
                <w:p>
                  <w:pPr>
                    <w:keepNext w:val="0"/>
                    <w:keepLines w:val="0"/>
                    <w:widowControl/>
                    <w:numPr>
                      <w:ilvl w:val="0"/>
                      <w:numId w:val="2"/>
                    </w:numPr>
                    <w:suppressLineNumbers w:val="0"/>
                    <w:jc w:val="left"/>
                    <w:textAlignment w:val="center"/>
                    <w:rPr>
                      <w:rFonts w:hint="default"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模拟肺：1个</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highlight w:val="none"/>
                      <w:u w:val="none"/>
                      <w:lang w:val="en-US" w:eastAsia="zh-CN" w:bidi="ar"/>
                    </w:rPr>
                  </w:pPr>
                </w:p>
              </w:tc>
            </w:tr>
          </w:tbl>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numPr>
                <w:ilvl w:val="0"/>
                <w:numId w:val="3"/>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整机与显示要求</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1.适用于成人、小儿和婴幼儿患者通气辅助及呼吸支持。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2.整机为电动电控设计，涡轮驱动产生空气气源，方便院内和短途转运。</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3.≥12英寸彩色TFT触摸控制屏，分辨率≥1280*800像素。</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4.屏幕显示内容：多至4道波形同屏显示，波形的颜色可调；≥3种环图，支持波形、环图、监测值同屏显示；支持全参数显示界面和大字体界面；呼吸波形及环图可冻结，呼吸环图可存储、对比。</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5.具备动态肺视图，能实时图形化动态显示患者气道阻抗、肺顺应性、通气量变化大小等参数变化。</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6.支持显示≥72小时的全部监测参数趋势图、表分析，5000条报警和操作日志记录。</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二、呼吸模式及功能</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1.标配模式：容量控制/辅助通气模式V-A/C和容量同步间歇指令通气模式V-SIMV（容量模式流速波形可调方波、50%递减波和100%递减波）；压力控制/辅助通气模式P-A/C和压力同步间歇指令通气模式P-SIMV；持续气道正压通气模式/压力支持通气模式CPAP/PSV、窒息通气模式,压力调节容量控制通气（如AUTOFLOW或PRVC等）、压力调节容量控制-同步间歇指令通气模式（PRVC-SIMV）；双水平气道正压通气模式（如BIPAP或DuoLevel或BiLevel）、气道压力释放通气APRV；自适应分钟通气AMV（或自适应支持通气ASV等以Otis公式患者最小呼吸做功为通气目标的智能通气模式），心肺复苏通气模式（如CPRV，CPRmode等）。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2.无创通气模式，包含P-A/C、P-SIMV、CPAP/PSV、DuoLevel、APRV 和 PSV-S/T等模式。</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3.氧疗模式 ：具备高流速氧疗功能，氧疗流速（≥80L/min）和氧浓度可调，并具有氧疗计时功能。</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4.呼吸同步技术（如IntelliCycle，IntelliSync+），自动调节吸气触发灵敏度和呼气触发灵敏度，自动调节压力上升时间，提高人机同步性和舒适度，减少手动调节参数。</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5.标配手动呼吸、吸气保持、呼气保持、同步雾化、纯氧灌注、智能吸痰。</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6.标配内源性PEEP、口腔闭合压P0.1和最大吸气负压NIF的测定。</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7.具有自动气管插管阻力补偿功能（如ATRC，TRC，ATC），导管孔径和补偿百分比可设。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8.具有静态P-V环图（或P-V工具），辅助医生确定最佳PEEP值。</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9.具有待机功能并可设定病人理想体重或身高，具有单位理想体重呼气潮气量（如TVe/IBW或VTe/PBW）参数监测功能。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三、设置参数</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1.潮气量：20ml—2000ml</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2.呼吸频率：1—100/min</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3.吸气流速：6—180L/min</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4.SIMV频率：1—60/min</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5.吸呼比：4:1—1:10</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6.最大峰值流速：210L/min</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7.吸气压力：5—80 cmH2O</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8.压力支持：0—80cmH2O</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9.PEEP：0—50 cmH2O</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10.吸气时间：0.1—10s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11.压力上升时间：0—2s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12.压力触发灵敏度：-20— - 0.5cmH2O，或 OFF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13.流速触发灵敏度：0.5—20L/ min，或 OFF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 xml:space="preserve">14.呼气触发灵敏度：Auto, 1—85% </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四、监测参数</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1.气道压力监测：气道峰压、平台压、平均压、呼气末正压。</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2.分钟通气量监测：呼气分钟通气量、吸气分钟通气量、自主呼吸分钟通气量、分钟泄漏量、气体泄漏百分比。</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3.潮气量监测：吸入潮气量、呼出潮气量、自主呼吸潮气量、单位理想体重呼出潮气量（如TVe/IBW或VT/PBW）。</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4.呼吸频率监测：总呼吸频率、自主呼吸频率、机控呼吸频率。</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5.肺力学参数监测：吸气阻力、呼气阻力、静态顺应性、动态顺应性、呼气时间常数，呼吸功能。</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五、报警参数</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1.智能化分级报警、声光报警</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2.气道压力：过高报警</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3.分钟通气量：过高/过低报警</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4.呼出潮气量：过高/过低报警</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5.呼吸频率：过高/过低报警</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6.窒息报警，时间可设置（5-60s）</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六、其他参数</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1.病人数据，屏幕截图、机器设置等数据可通过USB接口导出。</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2.≥120分钟内置后备可充电锂电池，电池总剩余电量能显示在屏幕上。</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3.吸气阀、呼气阀组件可拆卸，并能高温高压蒸汽消毒（134℃），以防止院内交叉感染。</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4.具备开机自检和图形化及文字提示功能；具有漏气自动补偿，管道的顺应性和BTPS补偿功能。</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5.电源方案：支持交流和直流（12V）两种供电方式。</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6.气源方案：支持高压氧气气源和低压氧气气源两种方式。</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eastAsia" w:ascii="Arial" w:hAnsi="Arial" w:cs="Arial"/>
                <w:sz w:val="22"/>
                <w:szCs w:val="22"/>
                <w:lang w:val="en-US" w:eastAsia="zh-CN"/>
              </w:rPr>
              <w:t>七、信息化要求</w:t>
            </w:r>
          </w:p>
          <w:p>
            <w:pPr>
              <w:keepNext w:val="0"/>
              <w:keepLines w:val="0"/>
              <w:widowControl/>
              <w:numPr>
                <w:ilvl w:val="0"/>
                <w:numId w:val="0"/>
              </w:numPr>
              <w:suppressLineNumbers w:val="0"/>
              <w:jc w:val="both"/>
              <w:textAlignment w:val="center"/>
              <w:rPr>
                <w:rFonts w:hint="default" w:ascii="Arial" w:hAnsi="Arial" w:cs="Arial"/>
                <w:sz w:val="22"/>
                <w:szCs w:val="22"/>
                <w:lang w:val="en-US" w:eastAsia="zh-CN"/>
              </w:rPr>
            </w:pPr>
            <w:r>
              <w:rPr>
                <w:rFonts w:hint="default" w:ascii="Arial" w:hAnsi="Arial" w:cs="Arial"/>
                <w:sz w:val="22"/>
                <w:szCs w:val="22"/>
                <w:lang w:val="en-US" w:eastAsia="zh-CN"/>
              </w:rPr>
              <w:t>1.信息互连：支持有线和无线（内置WiFi模块）方式直接与同品牌监护仪和中央监护系统互联，把呼吸机的监测信息参数和波形实时显示到监护仪和中央监护系统上，满足科室信息化的需求。</w:t>
            </w:r>
          </w:p>
          <w:p>
            <w:pPr>
              <w:keepNext w:val="0"/>
              <w:keepLines w:val="0"/>
              <w:widowControl/>
              <w:numPr>
                <w:ilvl w:val="0"/>
                <w:numId w:val="0"/>
              </w:numPr>
              <w:suppressLineNumbers w:val="0"/>
              <w:jc w:val="both"/>
              <w:textAlignment w:val="center"/>
              <w:rPr>
                <w:rFonts w:hint="default" w:ascii="Arial" w:hAnsi="Arial" w:cs="Arial"/>
                <w:sz w:val="22"/>
                <w:szCs w:val="22"/>
                <w:lang w:val="en-US" w:eastAsia="zh-CN"/>
              </w:rPr>
            </w:pPr>
            <w:r>
              <w:rPr>
                <w:rFonts w:hint="default" w:ascii="Arial" w:hAnsi="Arial" w:cs="Arial"/>
                <w:sz w:val="22"/>
                <w:szCs w:val="22"/>
                <w:lang w:val="en-US" w:eastAsia="zh-CN"/>
              </w:rPr>
              <w:t>2.具备VGA扩展显示、RS232接口、网络接口、USB接口、护士呼叫。</w:t>
            </w:r>
          </w:p>
          <w:p>
            <w:pPr>
              <w:keepNext w:val="0"/>
              <w:keepLines w:val="0"/>
              <w:widowControl/>
              <w:numPr>
                <w:ilvl w:val="0"/>
                <w:numId w:val="0"/>
              </w:numPr>
              <w:suppressLineNumbers w:val="0"/>
              <w:jc w:val="both"/>
              <w:textAlignment w:val="center"/>
              <w:rPr>
                <w:rFonts w:hint="eastAsia" w:ascii="Arial" w:hAnsi="Arial" w:cs="Arial"/>
                <w:sz w:val="22"/>
                <w:szCs w:val="22"/>
                <w:lang w:val="en-US" w:eastAsia="zh-CN"/>
              </w:rPr>
            </w:pPr>
            <w:r>
              <w:rPr>
                <w:rFonts w:hint="default" w:ascii="Arial" w:hAnsi="Arial" w:cs="Arial"/>
                <w:sz w:val="22"/>
                <w:szCs w:val="22"/>
                <w:lang w:val="en-US" w:eastAsia="zh-CN"/>
              </w:rPr>
              <w:t>3.支持与床旁监护仪，输注泵，床旁超声等设备同网络连接到护士站中央站，并实现同屏显示多品类设备的参数，波形和报警信息。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both"/>
              <w:textAlignment w:val="center"/>
              <w:rPr>
                <w:rFonts w:hint="eastAsia" w:ascii="宋体" w:hAnsi="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质保≥3年；提供免费安装及培训，至医务人员掌握；如遇故障24小时响应，48小时内技术人员上门服务。</w:t>
            </w:r>
          </w:p>
          <w:p>
            <w:pPr>
              <w:rPr>
                <w:rFonts w:hint="eastAsia" w:ascii="宋体" w:hAnsi="宋体" w:cs="宋体"/>
                <w:i w:val="0"/>
                <w:color w:val="000000"/>
                <w:kern w:val="0"/>
                <w:sz w:val="22"/>
                <w:szCs w:val="22"/>
                <w:u w:val="none"/>
                <w:lang w:val="en-US" w:eastAsia="zh-CN" w:bidi="ar"/>
              </w:rPr>
            </w:pPr>
          </w:p>
        </w:tc>
      </w:tr>
    </w:tbl>
    <w:p>
      <w:pPr>
        <w:pStyle w:val="13"/>
        <w:jc w:val="both"/>
        <w:rPr>
          <w:rFonts w:hint="eastAsia" w:ascii="宋体" w:hAnsi="宋体" w:cs="宋体"/>
          <w:color w:val="auto"/>
          <w:highlight w:val="none"/>
        </w:rPr>
      </w:pPr>
      <w:bookmarkStart w:id="39" w:name="_Toc528493169"/>
      <w:bookmarkStart w:id="40" w:name="_Toc528493581"/>
      <w:bookmarkStart w:id="41" w:name="_Toc528493136"/>
      <w:bookmarkStart w:id="42" w:name="_Toc528493088"/>
      <w:bookmarkStart w:id="43" w:name="_Toc23718"/>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172"/>
            <w:bookmarkStart w:id="45" w:name="_Toc528494290"/>
            <w:bookmarkStart w:id="46" w:name="_Toc528493139"/>
            <w:bookmarkStart w:id="47" w:name="_Toc528493091"/>
            <w:bookmarkStart w:id="48" w:name="_Toc528493584"/>
            <w:bookmarkStart w:id="49" w:name="_Toc528493928"/>
            <w:bookmarkStart w:id="50" w:name="_Toc26339"/>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929"/>
            <w:bookmarkStart w:id="52" w:name="_Toc31908"/>
            <w:bookmarkStart w:id="53" w:name="_Toc528494291"/>
            <w:bookmarkStart w:id="54" w:name="_Toc528493092"/>
            <w:bookmarkStart w:id="55" w:name="_Toc528493173"/>
            <w:bookmarkStart w:id="56" w:name="_Toc528493140"/>
            <w:bookmarkStart w:id="57" w:name="_Toc528493585"/>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12278"/>
            <w:bookmarkStart w:id="59" w:name="_Toc528493930"/>
            <w:bookmarkStart w:id="60" w:name="_Toc528493174"/>
            <w:bookmarkStart w:id="61" w:name="_Toc528493093"/>
            <w:bookmarkStart w:id="62" w:name="_Toc528493141"/>
            <w:bookmarkStart w:id="63" w:name="_Toc528493586"/>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587"/>
            <w:bookmarkStart w:id="66" w:name="_Toc14189"/>
            <w:bookmarkStart w:id="67" w:name="_Toc528493931"/>
            <w:bookmarkStart w:id="68" w:name="_Toc528493175"/>
            <w:bookmarkStart w:id="69" w:name="_Toc528494293"/>
            <w:bookmarkStart w:id="70" w:name="_Toc528493094"/>
            <w:bookmarkStart w:id="71" w:name="_Toc528493142"/>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177"/>
            <w:bookmarkStart w:id="73" w:name="_Toc528493096"/>
            <w:bookmarkStart w:id="74" w:name="_Toc528493933"/>
            <w:bookmarkStart w:id="75" w:name="_Toc528493144"/>
            <w:bookmarkStart w:id="76" w:name="_Toc528494295"/>
            <w:bookmarkStart w:id="77" w:name="_Toc528493589"/>
            <w:bookmarkStart w:id="78" w:name="_Toc1573"/>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528494296"/>
            <w:bookmarkStart w:id="80" w:name="_Toc528493145"/>
            <w:bookmarkStart w:id="81" w:name="_Toc528493097"/>
            <w:bookmarkStart w:id="82" w:name="_Toc11391"/>
            <w:bookmarkStart w:id="83" w:name="_Toc528493178"/>
            <w:bookmarkStart w:id="84" w:name="_Toc528493590"/>
            <w:bookmarkStart w:id="85" w:name="_Toc528493934"/>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098"/>
            <w:bookmarkStart w:id="88" w:name="_Toc528493591"/>
            <w:bookmarkStart w:id="89" w:name="_Toc528493146"/>
            <w:bookmarkStart w:id="90" w:name="_Toc528493935"/>
            <w:bookmarkStart w:id="91" w:name="_Toc528493179"/>
            <w:bookmarkStart w:id="92" w:name="_Toc17906"/>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592"/>
            <w:bookmarkStart w:id="94" w:name="_Toc528493147"/>
            <w:bookmarkStart w:id="95" w:name="_Toc528494298"/>
            <w:bookmarkStart w:id="96" w:name="_Toc528493099"/>
            <w:bookmarkStart w:id="97" w:name="_Toc528493936"/>
            <w:bookmarkStart w:id="98" w:name="_Toc22914"/>
            <w:bookmarkStart w:id="99" w:name="_Toc528493180"/>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101"/>
            <w:bookmarkStart w:id="101" w:name="_Toc528494300"/>
            <w:bookmarkStart w:id="102" w:name="_Toc528493938"/>
            <w:bookmarkStart w:id="103" w:name="_Toc12286"/>
            <w:bookmarkStart w:id="104" w:name="_Toc528493149"/>
            <w:bookmarkStart w:id="105" w:name="_Toc528493182"/>
            <w:bookmarkStart w:id="106" w:name="_Toc528493594"/>
            <w:r>
              <w:rPr>
                <w:rFonts w:hint="eastAsia" w:ascii="宋体" w:hAnsi="宋体" w:cs="宋体"/>
                <w:color w:val="auto"/>
                <w:sz w:val="24"/>
                <w:highlight w:val="none"/>
              </w:rPr>
              <w:t>…</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B500E"/>
    <w:multiLevelType w:val="singleLevel"/>
    <w:tmpl w:val="CC4B500E"/>
    <w:lvl w:ilvl="0" w:tentative="0">
      <w:start w:val="1"/>
      <w:numFmt w:val="chineseCounting"/>
      <w:suff w:val="nothing"/>
      <w:lvlText w:val="%1、"/>
      <w:lvlJc w:val="left"/>
      <w:rPr>
        <w:rFonts w:hint="eastAsia"/>
      </w:rPr>
    </w:lvl>
  </w:abstractNum>
  <w:abstractNum w:abstractNumId="1">
    <w:nsid w:val="1196B2B3"/>
    <w:multiLevelType w:val="singleLevel"/>
    <w:tmpl w:val="1196B2B3"/>
    <w:lvl w:ilvl="0" w:tentative="0">
      <w:start w:val="3"/>
      <w:numFmt w:val="chineseCounting"/>
      <w:suff w:val="space"/>
      <w:lvlText w:val="第%1章"/>
      <w:lvlJc w:val="left"/>
      <w:rPr>
        <w:rFonts w:hint="eastAsia"/>
      </w:rPr>
    </w:lvl>
  </w:abstractNum>
  <w:abstractNum w:abstractNumId="2">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3">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4">
    <w:nsid w:val="584BAFC9"/>
    <w:multiLevelType w:val="singleLevel"/>
    <w:tmpl w:val="584BAFC9"/>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46F789F"/>
    <w:rsid w:val="06BE0864"/>
    <w:rsid w:val="06D73A33"/>
    <w:rsid w:val="0762589B"/>
    <w:rsid w:val="07840C1C"/>
    <w:rsid w:val="080114A3"/>
    <w:rsid w:val="0BF43143"/>
    <w:rsid w:val="0E2516E7"/>
    <w:rsid w:val="0FDB5204"/>
    <w:rsid w:val="0FFD1525"/>
    <w:rsid w:val="10BD1107"/>
    <w:rsid w:val="118B7F52"/>
    <w:rsid w:val="11BF031F"/>
    <w:rsid w:val="13471463"/>
    <w:rsid w:val="13811054"/>
    <w:rsid w:val="14A44C54"/>
    <w:rsid w:val="15DE1435"/>
    <w:rsid w:val="164E3296"/>
    <w:rsid w:val="16A506F0"/>
    <w:rsid w:val="18D655C1"/>
    <w:rsid w:val="19B5718D"/>
    <w:rsid w:val="1A4B672E"/>
    <w:rsid w:val="1AB0046A"/>
    <w:rsid w:val="1B2D49DD"/>
    <w:rsid w:val="1C5E3C65"/>
    <w:rsid w:val="1DD75E51"/>
    <w:rsid w:val="1DFC0766"/>
    <w:rsid w:val="2050519F"/>
    <w:rsid w:val="237D4F74"/>
    <w:rsid w:val="27412556"/>
    <w:rsid w:val="27C260C0"/>
    <w:rsid w:val="29206C33"/>
    <w:rsid w:val="29B528D3"/>
    <w:rsid w:val="29BF1A03"/>
    <w:rsid w:val="29C779B7"/>
    <w:rsid w:val="29E32F07"/>
    <w:rsid w:val="2A73335D"/>
    <w:rsid w:val="2A8D2CB7"/>
    <w:rsid w:val="2DC02D85"/>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365E00"/>
    <w:rsid w:val="38A01607"/>
    <w:rsid w:val="3CAB5DA5"/>
    <w:rsid w:val="3D2A474F"/>
    <w:rsid w:val="3D2F2EA9"/>
    <w:rsid w:val="3DE94265"/>
    <w:rsid w:val="43927C81"/>
    <w:rsid w:val="444F1683"/>
    <w:rsid w:val="445760DF"/>
    <w:rsid w:val="44A927C6"/>
    <w:rsid w:val="44AC4AE9"/>
    <w:rsid w:val="44CB2166"/>
    <w:rsid w:val="45940BE3"/>
    <w:rsid w:val="492B0B88"/>
    <w:rsid w:val="49357432"/>
    <w:rsid w:val="4B887AAF"/>
    <w:rsid w:val="4B9C1030"/>
    <w:rsid w:val="4C667855"/>
    <w:rsid w:val="4F865F47"/>
    <w:rsid w:val="4FAF7B48"/>
    <w:rsid w:val="512F569D"/>
    <w:rsid w:val="54B24A6E"/>
    <w:rsid w:val="55A7040C"/>
    <w:rsid w:val="5637054A"/>
    <w:rsid w:val="56DF0B86"/>
    <w:rsid w:val="58EE244C"/>
    <w:rsid w:val="5AF06324"/>
    <w:rsid w:val="5C1C7E73"/>
    <w:rsid w:val="5D51662D"/>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3555DAC"/>
    <w:rsid w:val="73EB54D8"/>
    <w:rsid w:val="750E5531"/>
    <w:rsid w:val="764F0B5A"/>
    <w:rsid w:val="767D50AA"/>
    <w:rsid w:val="768D3C35"/>
    <w:rsid w:val="76994FB4"/>
    <w:rsid w:val="77662248"/>
    <w:rsid w:val="7AEF68D3"/>
    <w:rsid w:val="7B40238E"/>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8781</Words>
  <Characters>9427</Characters>
  <Lines>46</Lines>
  <Paragraphs>13</Paragraphs>
  <TotalTime>7</TotalTime>
  <ScaleCrop>false</ScaleCrop>
  <LinksUpToDate>false</LinksUpToDate>
  <CharactersWithSpaces>10178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2023-01-03T06:56:37Z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73EE9A29A623451A8DD43CB405DA52D2</vt:lpwstr>
  </property>
</Properties>
</file>