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7"/>
        <w:tabs>
          <w:tab w:val="left" w:pos="2520"/>
        </w:tabs>
        <w:spacing w:line="500" w:lineRule="exact"/>
        <w:rPr>
          <w:rFonts w:hAnsi="宋体" w:cs="宋体"/>
          <w:sz w:val="28"/>
          <w:szCs w:val="28"/>
        </w:rPr>
      </w:pPr>
    </w:p>
    <w:p>
      <w:pPr>
        <w:pStyle w:val="7"/>
        <w:tabs>
          <w:tab w:val="left" w:pos="2520"/>
        </w:tabs>
        <w:spacing w:line="500" w:lineRule="exact"/>
        <w:jc w:val="center"/>
        <w:rPr>
          <w:rFonts w:hAnsi="宋体" w:cs="宋体"/>
          <w:spacing w:val="14"/>
          <w:sz w:val="48"/>
          <w:szCs w:val="48"/>
        </w:rPr>
      </w:pPr>
    </w:p>
    <w:p>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7"/>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28"/>
          <w:szCs w:val="28"/>
          <w:lang w:val="zh-CN"/>
        </w:rPr>
      </w:pPr>
      <w:r>
        <w:rPr>
          <w:rFonts w:hint="eastAsia" w:ascii="宋体" w:hAnsi="宋体" w:cs="宋体"/>
          <w:b/>
          <w:sz w:val="36"/>
          <w:szCs w:val="36"/>
        </w:rPr>
        <w:t>项目名称：</w:t>
      </w:r>
      <w:r>
        <w:rPr>
          <w:rFonts w:hint="eastAsia" w:ascii="宋体" w:hAnsi="宋体" w:cs="宋体"/>
          <w:b/>
          <w:sz w:val="28"/>
          <w:szCs w:val="28"/>
          <w:lang w:eastAsia="zh-CN"/>
        </w:rPr>
        <w:t>红蓝光治疗仪及输卵管通液诊疗仪</w:t>
      </w:r>
      <w:r>
        <w:rPr>
          <w:rFonts w:hint="eastAsia" w:ascii="宋体" w:hAnsi="宋体" w:cs="宋体"/>
          <w:b/>
          <w:bCs/>
          <w:sz w:val="28"/>
          <w:szCs w:val="28"/>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7"/>
        <w:tabs>
          <w:tab w:val="left" w:pos="2520"/>
        </w:tabs>
        <w:spacing w:line="500" w:lineRule="exact"/>
        <w:jc w:val="center"/>
        <w:rPr>
          <w:rFonts w:hAnsi="宋体" w:cs="宋体"/>
          <w:sz w:val="36"/>
          <w:szCs w:val="36"/>
        </w:rPr>
      </w:pPr>
    </w:p>
    <w:p>
      <w:pPr>
        <w:pStyle w:val="7"/>
        <w:tabs>
          <w:tab w:val="left" w:pos="2520"/>
        </w:tabs>
        <w:spacing w:line="500" w:lineRule="exact"/>
        <w:jc w:val="center"/>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pStyle w:val="7"/>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九</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rPr>
          <w:rFonts w:ascii="宋体" w:hAnsi="宋体" w:cs="宋体"/>
        </w:rPr>
      </w:pPr>
      <w:bookmarkStart w:id="0" w:name="_Toc528493130"/>
      <w:bookmarkStart w:id="1" w:name="_Toc528493163"/>
      <w:bookmarkStart w:id="2" w:name="_Toc528493563"/>
      <w:bookmarkStart w:id="3" w:name="_Toc528493082"/>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622"/>
      <w:bookmarkStart w:id="7" w:name="_Toc28359003"/>
      <w:bookmarkStart w:id="8" w:name="_Toc35393791"/>
      <w:r>
        <w:rPr>
          <w:rFonts w:hint="eastAsia" w:ascii="宋体" w:hAnsi="宋体" w:cs="宋体"/>
          <w:sz w:val="24"/>
          <w:lang w:val="zh-CN"/>
        </w:rPr>
        <w:t>根据鄂东医疗集团市妇幼保健院的需求，就红蓝光治疗仪及输卵管通液诊疗仪采购项目以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红蓝光治疗仪及输卵管通液诊疗仪采购项目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b/>
          <w:bCs/>
          <w:color w:val="000000"/>
          <w:sz w:val="24"/>
          <w:vertAlign w:val="baseline"/>
          <w:lang w:val="en-US" w:eastAsia="zh-CN"/>
        </w:rPr>
      </w:pPr>
      <w:r>
        <w:rPr>
          <w:rFonts w:ascii="宋体" w:hAnsi="宋体" w:cs="宋体"/>
          <w:color w:val="000000"/>
          <w:sz w:val="24"/>
        </w:rPr>
        <w:t>3.</w:t>
      </w:r>
      <w:r>
        <w:rPr>
          <w:rFonts w:hint="eastAsia" w:ascii="宋体" w:hAnsi="宋体" w:cs="宋体"/>
          <w:color w:val="000000"/>
          <w:sz w:val="24"/>
          <w:lang w:eastAsia="zh-CN"/>
        </w:rPr>
        <w:t>采购内容</w:t>
      </w:r>
      <w:r>
        <w:rPr>
          <w:rFonts w:hint="eastAsia" w:ascii="宋体" w:hAnsi="宋体" w:cs="宋体"/>
          <w:color w:val="000000"/>
          <w:sz w:val="24"/>
        </w:rPr>
        <w:t>：</w:t>
      </w:r>
      <w:bookmarkEnd w:id="5"/>
      <w:bookmarkEnd w:id="6"/>
      <w:bookmarkEnd w:id="7"/>
      <w:bookmarkEnd w:id="8"/>
      <w:bookmarkEnd w:id="9"/>
      <w:bookmarkEnd w:id="10"/>
      <w:bookmarkStart w:id="11" w:name="_Toc35393623"/>
      <w:bookmarkStart w:id="12" w:name="_Toc28359081"/>
      <w:bookmarkStart w:id="13" w:name="_Toc28359004"/>
      <w:bookmarkStart w:id="14" w:name="_Toc3539379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4"/>
        <w:gridCol w:w="3060"/>
        <w:gridCol w:w="3315"/>
        <w:gridCol w:w="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5" w:hRule="atLeast"/>
        </w:trPr>
        <w:tc>
          <w:tcPr>
            <w:tcW w:w="804" w:type="dxa"/>
            <w:vAlign w:val="center"/>
          </w:tcPr>
          <w:p>
            <w:pPr>
              <w:spacing w:line="420" w:lineRule="exact"/>
              <w:jc w:val="center"/>
              <w:rPr>
                <w:rFonts w:hint="default" w:ascii="宋体" w:hAnsi="宋体" w:eastAsia="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包号</w:t>
            </w:r>
          </w:p>
        </w:tc>
        <w:tc>
          <w:tcPr>
            <w:tcW w:w="3060" w:type="dxa"/>
            <w:vAlign w:val="center"/>
          </w:tcPr>
          <w:p>
            <w:pPr>
              <w:spacing w:line="420" w:lineRule="exact"/>
              <w:jc w:val="center"/>
              <w:rPr>
                <w:rFonts w:hint="default" w:ascii="宋体" w:hAnsi="宋体" w:eastAsia="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项目名称</w:t>
            </w:r>
          </w:p>
        </w:tc>
        <w:tc>
          <w:tcPr>
            <w:tcW w:w="3315" w:type="dxa"/>
            <w:vAlign w:val="center"/>
          </w:tcPr>
          <w:p>
            <w:pPr>
              <w:spacing w:line="420" w:lineRule="exact"/>
              <w:jc w:val="center"/>
              <w:rPr>
                <w:rFonts w:hint="default" w:ascii="宋体" w:hAnsi="宋体" w:eastAsia="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预算金额</w:t>
            </w:r>
          </w:p>
        </w:tc>
        <w:tc>
          <w:tcPr>
            <w:tcW w:w="855" w:type="dxa"/>
            <w:vAlign w:val="center"/>
          </w:tcPr>
          <w:p>
            <w:pPr>
              <w:spacing w:line="420" w:lineRule="exact"/>
              <w:jc w:val="center"/>
              <w:rPr>
                <w:rFonts w:hint="default" w:ascii="宋体" w:hAnsi="宋体" w:eastAsia="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数量</w:t>
            </w:r>
          </w:p>
        </w:tc>
        <w:tc>
          <w:tcPr>
            <w:tcW w:w="945" w:type="dxa"/>
            <w:vAlign w:val="center"/>
          </w:tcPr>
          <w:p>
            <w:pPr>
              <w:spacing w:line="420" w:lineRule="exact"/>
              <w:ind w:firstLine="241" w:firstLineChars="100"/>
              <w:jc w:val="center"/>
              <w:rPr>
                <w:rFonts w:hint="default" w:ascii="宋体" w:hAnsi="宋体" w:eastAsia="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包一</w:t>
            </w:r>
          </w:p>
        </w:tc>
        <w:tc>
          <w:tcPr>
            <w:tcW w:w="3060"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1"/>
                <w:szCs w:val="21"/>
                <w:lang w:val="zh-CN"/>
              </w:rPr>
              <w:t>红蓝光治疗仪采购项目</w:t>
            </w:r>
          </w:p>
        </w:tc>
        <w:tc>
          <w:tcPr>
            <w:tcW w:w="331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2.8万元（超过预算视为无效投标）</w:t>
            </w:r>
          </w:p>
        </w:tc>
        <w:tc>
          <w:tcPr>
            <w:tcW w:w="85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1套</w:t>
            </w:r>
          </w:p>
        </w:tc>
        <w:tc>
          <w:tcPr>
            <w:tcW w:w="94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04" w:type="dxa"/>
            <w:vAlign w:val="center"/>
          </w:tcPr>
          <w:p>
            <w:pPr>
              <w:spacing w:line="420" w:lineRule="exact"/>
              <w:jc w:val="center"/>
              <w:rPr>
                <w:rFonts w:hint="eastAsia"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包二</w:t>
            </w:r>
          </w:p>
        </w:tc>
        <w:tc>
          <w:tcPr>
            <w:tcW w:w="3060"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sz w:val="21"/>
                <w:szCs w:val="21"/>
                <w:lang w:val="zh-CN"/>
              </w:rPr>
              <w:t>输卵管通液诊疗仪采购项目</w:t>
            </w:r>
          </w:p>
        </w:tc>
        <w:tc>
          <w:tcPr>
            <w:tcW w:w="331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4.5万元（超过预算视为无效投标）</w:t>
            </w:r>
          </w:p>
        </w:tc>
        <w:tc>
          <w:tcPr>
            <w:tcW w:w="85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1套</w:t>
            </w:r>
          </w:p>
        </w:tc>
        <w:tc>
          <w:tcPr>
            <w:tcW w:w="945" w:type="dxa"/>
            <w:vAlign w:val="center"/>
          </w:tcPr>
          <w:p>
            <w:pPr>
              <w:spacing w:line="420" w:lineRule="exact"/>
              <w:jc w:val="center"/>
              <w:rPr>
                <w:rFonts w:hint="default" w:ascii="宋体" w:hAnsi="宋体" w:eastAsia="宋体" w:cs="宋体"/>
                <w:b/>
                <w:bCs/>
                <w:color w:val="000000"/>
                <w:sz w:val="21"/>
                <w:szCs w:val="21"/>
                <w:vertAlign w:val="baseline"/>
                <w:lang w:val="en-US" w:eastAsia="zh-CN"/>
              </w:rPr>
            </w:pPr>
          </w:p>
        </w:tc>
      </w:tr>
    </w:tbl>
    <w:p>
      <w:pPr>
        <w:spacing w:line="420" w:lineRule="exact"/>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07"/>
      <w:bookmarkStart w:id="16" w:name="_Toc35393794"/>
      <w:bookmarkStart w:id="17" w:name="_Toc28359084"/>
      <w:bookmarkStart w:id="18" w:name="_Toc35393625"/>
      <w:bookmarkStart w:id="19" w:name="_Toc528493083"/>
      <w:bookmarkStart w:id="20" w:name="_Toc528494275"/>
      <w:bookmarkStart w:id="21" w:name="_Toc528493131"/>
      <w:bookmarkStart w:id="22" w:name="_Toc528493576"/>
      <w:bookmarkStart w:id="23" w:name="_Toc528493164"/>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报名时间：2021年9月10 日-2021年9月16日（上午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2、递交标书及开标时间：2021年 9月17日上午10:00；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9</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日</w:t>
      </w:r>
    </w:p>
    <w:bookmarkEnd w:id="15"/>
    <w:bookmarkEnd w:id="16"/>
    <w:bookmarkEnd w:id="17"/>
    <w:bookmarkEnd w:id="18"/>
    <w:p>
      <w:pPr>
        <w:pStyle w:val="13"/>
        <w:rPr>
          <w:rFonts w:ascii="宋体" w:hAnsi="宋体" w:cs="宋体"/>
        </w:rPr>
      </w:pPr>
    </w:p>
    <w:p>
      <w:pPr>
        <w:pStyle w:val="13"/>
        <w:rPr>
          <w:rFonts w:ascii="宋体" w:hAnsi="宋体" w:cs="宋体"/>
        </w:rPr>
      </w:pP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7"/>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7"/>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pPr>
        <w:pStyle w:val="7"/>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5"/>
      <w:r>
        <w:rPr>
          <w:rStyle w:val="19"/>
          <w:rFonts w:hint="eastAsia" w:hAnsi="宋体" w:cs="宋体"/>
          <w:sz w:val="24"/>
          <w:szCs w:val="24"/>
        </w:rPr>
        <w:t>的澄清与修改</w:t>
      </w:r>
    </w:p>
    <w:p>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9"/>
          <w:rFonts w:ascii="宋体" w:hAnsi="宋体" w:cs="宋体"/>
          <w:sz w:val="24"/>
          <w:szCs w:val="24"/>
        </w:rPr>
      </w:pPr>
      <w:bookmarkStart w:id="26" w:name="_Toc528494278"/>
      <w:r>
        <w:rPr>
          <w:rStyle w:val="19"/>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9"/>
          <w:rFonts w:ascii="宋体" w:hAnsi="宋体" w:cs="宋体"/>
          <w:sz w:val="24"/>
          <w:szCs w:val="24"/>
        </w:rPr>
      </w:pPr>
      <w:bookmarkStart w:id="27" w:name="_Toc528494280"/>
      <w:bookmarkStart w:id="28" w:name="_Toc528493165"/>
      <w:bookmarkStart w:id="29" w:name="_Toc528493132"/>
      <w:bookmarkStart w:id="30" w:name="_Toc528493577"/>
      <w:bookmarkStart w:id="31" w:name="_Toc528493084"/>
      <w:r>
        <w:rPr>
          <w:rStyle w:val="19"/>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磋商小组依照有关法规组建。磋商小组成员由3人单数组成，评标专家由集团和医院纪检监察部门从集团和医院“医疗专业类”和“后勤保障类”评标专家库内随机抽取。</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9"/>
          <w:rFonts w:ascii="宋体" w:hAnsi="宋体" w:cs="宋体"/>
          <w:sz w:val="24"/>
          <w:szCs w:val="24"/>
        </w:rPr>
      </w:pPr>
      <w:bookmarkStart w:id="32" w:name="_Toc528494284"/>
      <w:r>
        <w:rPr>
          <w:rStyle w:val="19"/>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7"/>
        <w:rPr>
          <w:rFonts w:hint="eastAsia" w:hAnsi="宋体" w:eastAsia="宋体"/>
          <w:sz w:val="24"/>
          <w:szCs w:val="24"/>
          <w:lang w:eastAsia="zh-CN"/>
        </w:rPr>
      </w:pPr>
      <w:bookmarkStart w:id="34" w:name="_Toc528493086"/>
      <w:bookmarkStart w:id="35" w:name="_Toc528493134"/>
      <w:bookmarkStart w:id="36" w:name="_Toc528493167"/>
      <w:bookmarkStart w:id="37" w:name="_Toc528493579"/>
      <w:bookmarkStart w:id="38" w:name="_Toc528494285"/>
      <w:r>
        <w:rPr>
          <w:rFonts w:hint="eastAsia" w:hAnsi="宋体"/>
          <w:sz w:val="24"/>
          <w:szCs w:val="24"/>
          <w:lang w:eastAsia="zh-CN"/>
        </w:rPr>
        <w:t>包一：</w:t>
      </w:r>
    </w:p>
    <w:tbl>
      <w:tblPr>
        <w:tblStyle w:val="14"/>
        <w:tblpPr w:leftFromText="180" w:rightFromText="180" w:vertAnchor="page" w:horzAnchor="margin" w:tblpY="2392"/>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1811" w:type="dxa"/>
            <w:noWrap w:val="0"/>
            <w:vAlign w:val="center"/>
          </w:tcPr>
          <w:p>
            <w:pPr>
              <w:jc w:val="center"/>
              <w:rPr>
                <w:rFonts w:hint="eastAsia" w:ascii="宋体" w:hAnsi="宋体"/>
                <w:szCs w:val="21"/>
              </w:rPr>
            </w:pPr>
            <w:r>
              <w:rPr>
                <w:rFonts w:hint="eastAsia" w:ascii="宋体" w:hAnsi="宋体"/>
                <w:b/>
              </w:rPr>
              <w:t>评 分 项 目</w:t>
            </w:r>
          </w:p>
        </w:tc>
        <w:tc>
          <w:tcPr>
            <w:tcW w:w="7640" w:type="dxa"/>
            <w:noWrap w:val="0"/>
            <w:vAlign w:val="center"/>
          </w:tcPr>
          <w:p>
            <w:pPr>
              <w:jc w:val="center"/>
              <w:rPr>
                <w:rFonts w:hint="eastAsia" w:ascii="宋体" w:hAnsi="宋体"/>
                <w:b/>
              </w:rPr>
            </w:pPr>
            <w:r>
              <w:rPr>
                <w:rFonts w:hint="eastAsia" w:ascii="宋体" w:hAnsi="宋体"/>
                <w:b/>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exact"/>
        </w:trPr>
        <w:tc>
          <w:tcPr>
            <w:tcW w:w="1811" w:type="dxa"/>
            <w:noWrap w:val="0"/>
            <w:vAlign w:val="center"/>
          </w:tcPr>
          <w:p>
            <w:pPr>
              <w:pStyle w:val="12"/>
              <w:jc w:val="center"/>
              <w:rPr>
                <w:rFonts w:hint="eastAsia"/>
                <w:kern w:val="2"/>
                <w:sz w:val="21"/>
                <w:szCs w:val="21"/>
              </w:rPr>
            </w:pPr>
            <w:r>
              <w:rPr>
                <w:rFonts w:hint="eastAsia"/>
                <w:kern w:val="2"/>
                <w:sz w:val="21"/>
                <w:szCs w:val="21"/>
              </w:rPr>
              <w:t>投标报价（</w:t>
            </w:r>
            <w:r>
              <w:rPr>
                <w:rFonts w:hint="eastAsia"/>
                <w:kern w:val="2"/>
                <w:sz w:val="21"/>
                <w:szCs w:val="21"/>
                <w:lang w:val="en-US" w:eastAsia="zh-CN"/>
              </w:rPr>
              <w:t>35</w:t>
            </w:r>
            <w:r>
              <w:rPr>
                <w:rFonts w:hint="eastAsia"/>
                <w:kern w:val="2"/>
                <w:sz w:val="21"/>
                <w:szCs w:val="21"/>
              </w:rPr>
              <w:t>分）</w:t>
            </w:r>
          </w:p>
        </w:tc>
        <w:tc>
          <w:tcPr>
            <w:tcW w:w="7640" w:type="dxa"/>
            <w:noWrap w:val="0"/>
            <w:vAlign w:val="center"/>
          </w:tcPr>
          <w:p>
            <w:pPr>
              <w:rPr>
                <w:rFonts w:ascii="宋体" w:hAnsi="宋体"/>
                <w:szCs w:val="21"/>
              </w:rPr>
            </w:pPr>
            <w:r>
              <w:rPr>
                <w:rFonts w:hint="eastAsia" w:ascii="宋体" w:hAnsi="宋体"/>
                <w:szCs w:val="21"/>
              </w:rPr>
              <w:t>通过初步审核的有效报价，进入价格评议环节。</w:t>
            </w:r>
          </w:p>
          <w:p>
            <w:pPr>
              <w:rPr>
                <w:rFonts w:hint="eastAsia" w:ascii="宋体" w:hAnsi="宋体"/>
                <w:szCs w:val="21"/>
              </w:rPr>
            </w:pPr>
            <w:r>
              <w:rPr>
                <w:rFonts w:hint="eastAsia" w:ascii="宋体" w:hAnsi="宋体"/>
                <w:szCs w:val="21"/>
              </w:rPr>
              <w:t>本项目价格评议采取低价优先法计算，即满足招标文件要求且报价最低（落实政府采购政策进行价格调整的，以调整后的价格计算）的投标报价为评标基准价，其价格分为满分。投标人的价格分统一按照下列公式计算：</w:t>
            </w:r>
          </w:p>
          <w:p>
            <w:pPr>
              <w:rPr>
                <w:rFonts w:hint="eastAsia" w:ascii="宋体" w:hAnsi="宋体"/>
                <w:szCs w:val="21"/>
              </w:rPr>
            </w:pPr>
            <w:r>
              <w:rPr>
                <w:rFonts w:hint="eastAsia" w:ascii="宋体" w:hAnsi="宋体"/>
                <w:szCs w:val="21"/>
              </w:rPr>
              <w:t>投标报价得分=（评标基准价/投标报价）×</w:t>
            </w:r>
            <w:r>
              <w:rPr>
                <w:rFonts w:hint="eastAsia" w:ascii="宋体" w:hAnsi="宋体"/>
                <w:szCs w:val="21"/>
                <w:lang w:val="en-US" w:eastAsia="zh-CN"/>
              </w:rPr>
              <w:t>35</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exact"/>
        </w:trPr>
        <w:tc>
          <w:tcPr>
            <w:tcW w:w="1811" w:type="dxa"/>
            <w:noWrap w:val="0"/>
            <w:vAlign w:val="center"/>
          </w:tcPr>
          <w:p>
            <w:pPr>
              <w:pStyle w:val="12"/>
              <w:jc w:val="center"/>
              <w:rPr>
                <w:rFonts w:hint="eastAsia"/>
                <w:kern w:val="2"/>
                <w:sz w:val="21"/>
                <w:szCs w:val="21"/>
              </w:rPr>
            </w:pPr>
            <w:r>
              <w:rPr>
                <w:rFonts w:hint="eastAsia"/>
                <w:kern w:val="2"/>
                <w:sz w:val="21"/>
                <w:szCs w:val="21"/>
              </w:rPr>
              <w:t>技术（</w:t>
            </w:r>
            <w:r>
              <w:rPr>
                <w:rFonts w:hint="eastAsia"/>
                <w:kern w:val="2"/>
                <w:sz w:val="21"/>
                <w:szCs w:val="21"/>
                <w:lang w:val="en-US" w:eastAsia="zh-CN"/>
              </w:rPr>
              <w:t>40</w:t>
            </w:r>
            <w:r>
              <w:rPr>
                <w:rFonts w:hint="eastAsia"/>
                <w:kern w:val="2"/>
                <w:sz w:val="21"/>
                <w:szCs w:val="21"/>
              </w:rPr>
              <w:t>分）</w:t>
            </w:r>
          </w:p>
        </w:tc>
        <w:tc>
          <w:tcPr>
            <w:tcW w:w="7640" w:type="dxa"/>
            <w:noWrap w:val="0"/>
            <w:vAlign w:val="center"/>
          </w:tcPr>
          <w:p>
            <w:pPr>
              <w:rPr>
                <w:rFonts w:hint="eastAsia" w:ascii="宋体" w:hAnsi="宋体"/>
                <w:szCs w:val="21"/>
              </w:rPr>
            </w:pPr>
            <w:r>
              <w:rPr>
                <w:rFonts w:hint="eastAsia" w:ascii="宋体" w:hAnsi="宋体"/>
                <w:szCs w:val="21"/>
              </w:rPr>
              <w:t>1．技术指标全部符合招标要求得4</w:t>
            </w:r>
            <w:r>
              <w:rPr>
                <w:rFonts w:hint="eastAsia" w:ascii="宋体" w:hAnsi="宋体"/>
                <w:szCs w:val="21"/>
                <w:lang w:val="en-US" w:eastAsia="zh-CN"/>
              </w:rPr>
              <w:t>0</w:t>
            </w:r>
            <w:r>
              <w:rPr>
                <w:rFonts w:hint="eastAsia" w:ascii="宋体" w:hAnsi="宋体"/>
                <w:szCs w:val="21"/>
              </w:rPr>
              <w:t>分。</w:t>
            </w:r>
          </w:p>
          <w:p>
            <w:pPr>
              <w:rPr>
                <w:rFonts w:hint="eastAsia" w:ascii="宋体" w:hAnsi="宋体"/>
                <w:szCs w:val="21"/>
              </w:rPr>
            </w:pPr>
            <w:r>
              <w:rPr>
                <w:rFonts w:hint="eastAsia" w:ascii="宋体" w:hAnsi="宋体"/>
                <w:szCs w:val="21"/>
              </w:rPr>
              <w:t>2．未标注“*”号的一般性技术参数不满足招标要求的，每一项减</w:t>
            </w:r>
            <w:r>
              <w:rPr>
                <w:rFonts w:hint="eastAsia" w:ascii="宋体" w:hAnsi="宋体"/>
                <w:szCs w:val="21"/>
                <w:lang w:val="en-US" w:eastAsia="zh-CN"/>
              </w:rPr>
              <w:t>3</w:t>
            </w:r>
            <w:r>
              <w:rPr>
                <w:rFonts w:hint="eastAsia" w:ascii="宋体" w:hAnsi="宋体"/>
                <w:szCs w:val="21"/>
              </w:rPr>
              <w:t>分。</w:t>
            </w:r>
          </w:p>
          <w:p>
            <w:pPr>
              <w:rPr>
                <w:rFonts w:hint="eastAsia" w:ascii="宋体" w:hAnsi="宋体"/>
                <w:szCs w:val="21"/>
              </w:rPr>
            </w:pPr>
            <w:r>
              <w:rPr>
                <w:rFonts w:hint="eastAsia" w:ascii="宋体" w:hAnsi="宋体"/>
                <w:szCs w:val="21"/>
              </w:rPr>
              <w:t>3．标注“*”号的重要性技术参数不满足招标要求的，每一项减</w:t>
            </w:r>
            <w:r>
              <w:rPr>
                <w:rFonts w:hint="eastAsia" w:ascii="宋体" w:hAnsi="宋体"/>
                <w:szCs w:val="21"/>
                <w:lang w:val="en-US" w:eastAsia="zh-CN"/>
              </w:rPr>
              <w:t>5</w:t>
            </w:r>
            <w:r>
              <w:rPr>
                <w:rFonts w:hint="eastAsia" w:ascii="宋体" w:hAnsi="宋体"/>
                <w:szCs w:val="21"/>
              </w:rPr>
              <w:t>分。(供应商在磋商文件中必须载明所投设备的技术证明或检测报告，以及参数部分或彩色宣传资料等证明材料)</w:t>
            </w:r>
          </w:p>
          <w:p>
            <w:pPr>
              <w:rPr>
                <w:rFonts w:hint="eastAsia" w:ascii="宋体" w:hAnsi="宋体"/>
                <w:szCs w:val="21"/>
              </w:rPr>
            </w:pPr>
            <w:r>
              <w:rPr>
                <w:rFonts w:hint="eastAsia" w:ascii="宋体" w:hAnsi="宋体"/>
                <w:szCs w:val="21"/>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1811" w:type="dxa"/>
            <w:noWrap w:val="0"/>
            <w:vAlign w:val="center"/>
          </w:tcPr>
          <w:p>
            <w:pPr>
              <w:pStyle w:val="12"/>
              <w:jc w:val="center"/>
              <w:rPr>
                <w:rFonts w:hint="eastAsia"/>
                <w:kern w:val="2"/>
                <w:sz w:val="21"/>
                <w:szCs w:val="21"/>
              </w:rPr>
            </w:pPr>
            <w:r>
              <w:rPr>
                <w:rFonts w:hint="eastAsia"/>
                <w:kern w:val="2"/>
                <w:sz w:val="21"/>
                <w:szCs w:val="21"/>
              </w:rPr>
              <w:t>技术优势（</w:t>
            </w:r>
            <w:r>
              <w:rPr>
                <w:rFonts w:hint="eastAsia"/>
                <w:kern w:val="2"/>
                <w:sz w:val="21"/>
                <w:szCs w:val="21"/>
                <w:lang w:val="en-US" w:eastAsia="zh-CN"/>
              </w:rPr>
              <w:t>5</w:t>
            </w:r>
            <w:r>
              <w:rPr>
                <w:rFonts w:hint="eastAsia"/>
                <w:kern w:val="2"/>
                <w:sz w:val="21"/>
                <w:szCs w:val="21"/>
              </w:rPr>
              <w:t>分）</w:t>
            </w:r>
          </w:p>
        </w:tc>
        <w:tc>
          <w:tcPr>
            <w:tcW w:w="7640" w:type="dxa"/>
            <w:noWrap w:val="0"/>
            <w:vAlign w:val="center"/>
          </w:tcPr>
          <w:p>
            <w:pPr>
              <w:rPr>
                <w:rFonts w:hint="eastAsia" w:ascii="宋体" w:hAnsi="宋体"/>
                <w:szCs w:val="21"/>
              </w:rPr>
            </w:pPr>
            <w:r>
              <w:rPr>
                <w:rFonts w:hint="eastAsia" w:ascii="宋体" w:hAnsi="宋体"/>
                <w:szCs w:val="21"/>
              </w:rPr>
              <w:t>1.产品临床性能评价：由评审专家以临床使用经验和产品说明为依据进行给分，综合评比优得3分、一般得1-2分；</w:t>
            </w:r>
          </w:p>
          <w:p>
            <w:pPr>
              <w:rPr>
                <w:rFonts w:hint="eastAsia" w:ascii="宋体" w:hAnsi="宋体"/>
                <w:szCs w:val="21"/>
              </w:rPr>
            </w:pPr>
            <w:r>
              <w:rPr>
                <w:rFonts w:hint="eastAsia" w:ascii="宋体" w:hAnsi="宋体"/>
                <w:szCs w:val="21"/>
              </w:rPr>
              <w:t>2．竞标产品生产工艺水平有优势且有技术资料证明的优得1分。</w:t>
            </w:r>
          </w:p>
          <w:p>
            <w:pPr>
              <w:rPr>
                <w:rFonts w:hint="eastAsia" w:ascii="宋体" w:hAnsi="宋体"/>
                <w:szCs w:val="21"/>
              </w:rPr>
            </w:pPr>
            <w:r>
              <w:rPr>
                <w:rFonts w:hint="eastAsia" w:ascii="宋体" w:hAnsi="宋体"/>
                <w:szCs w:val="21"/>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1811" w:type="dxa"/>
            <w:noWrap w:val="0"/>
            <w:vAlign w:val="center"/>
          </w:tcPr>
          <w:p>
            <w:pPr>
              <w:jc w:val="center"/>
              <w:rPr>
                <w:rFonts w:hint="eastAsia" w:ascii="宋体" w:hAnsi="宋体"/>
                <w:szCs w:val="21"/>
              </w:rPr>
            </w:pPr>
            <w:r>
              <w:rPr>
                <w:rFonts w:hint="eastAsia" w:ascii="宋体" w:hAnsi="宋体"/>
                <w:szCs w:val="21"/>
              </w:rPr>
              <w:t>用户使用评价</w:t>
            </w:r>
          </w:p>
          <w:p>
            <w:pPr>
              <w:jc w:val="center"/>
              <w:rPr>
                <w:rFonts w:hint="eastAsia"/>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分）</w:t>
            </w:r>
          </w:p>
        </w:tc>
        <w:tc>
          <w:tcPr>
            <w:tcW w:w="7640" w:type="dxa"/>
            <w:noWrap w:val="0"/>
            <w:vAlign w:val="center"/>
          </w:tcPr>
          <w:p>
            <w:pPr>
              <w:rPr>
                <w:rFonts w:hint="eastAsia" w:ascii="宋体" w:hAnsi="宋体"/>
                <w:szCs w:val="21"/>
              </w:rPr>
            </w:pPr>
            <w:r>
              <w:rPr>
                <w:rFonts w:hint="eastAsia" w:ascii="宋体" w:hAnsi="宋体"/>
                <w:szCs w:val="21"/>
              </w:rPr>
              <w:t>提供近</w:t>
            </w:r>
            <w:r>
              <w:rPr>
                <w:rFonts w:hint="eastAsia" w:ascii="宋体" w:hAnsi="宋体"/>
                <w:szCs w:val="21"/>
                <w:lang w:eastAsia="zh-CN"/>
              </w:rPr>
              <w:t>三</w:t>
            </w:r>
            <w:r>
              <w:rPr>
                <w:rFonts w:hint="eastAsia" w:ascii="宋体" w:hAnsi="宋体"/>
                <w:szCs w:val="21"/>
              </w:rPr>
              <w:t>年（201</w:t>
            </w:r>
            <w:r>
              <w:rPr>
                <w:rFonts w:hint="eastAsia" w:ascii="宋体" w:hAnsi="宋体"/>
                <w:szCs w:val="21"/>
                <w:lang w:val="en-US" w:eastAsia="zh-CN"/>
              </w:rPr>
              <w:t>9</w:t>
            </w:r>
            <w:r>
              <w:rPr>
                <w:rFonts w:hint="eastAsia" w:ascii="宋体" w:hAnsi="宋体"/>
                <w:szCs w:val="21"/>
              </w:rPr>
              <w:t>年1月1日至今）类似中标产品用户使用情况和售后服务评价（必须加盖用户公章并提供用户有效的联系方式）的一项得</w:t>
            </w:r>
            <w:r>
              <w:rPr>
                <w:rFonts w:hint="eastAsia" w:ascii="宋体" w:hAnsi="宋体"/>
                <w:szCs w:val="21"/>
                <w:lang w:val="en-US" w:eastAsia="zh-CN"/>
              </w:rPr>
              <w:t>1</w:t>
            </w:r>
            <w:r>
              <w:rPr>
                <w:rFonts w:hint="eastAsia" w:ascii="宋体" w:hAnsi="宋体"/>
                <w:szCs w:val="21"/>
              </w:rPr>
              <w:t>分。最多得</w:t>
            </w:r>
            <w:r>
              <w:rPr>
                <w:rFonts w:hint="eastAsia" w:ascii="宋体" w:hAnsi="宋体"/>
                <w:szCs w:val="21"/>
                <w:lang w:val="en-US" w:eastAsia="zh-CN"/>
              </w:rPr>
              <w:t>4</w:t>
            </w:r>
            <w:r>
              <w:rPr>
                <w:rFonts w:hint="eastAsia" w:ascii="宋体" w:hAnsi="宋体"/>
                <w:szCs w:val="21"/>
              </w:rPr>
              <w:t>分，没有提供或有不良反映的不得分。</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1811" w:type="dxa"/>
            <w:noWrap w:val="0"/>
            <w:vAlign w:val="center"/>
          </w:tcPr>
          <w:p>
            <w:pPr>
              <w:jc w:val="center"/>
              <w:rPr>
                <w:rFonts w:hint="eastAsia" w:ascii="宋体" w:hAnsi="宋体"/>
                <w:szCs w:val="21"/>
              </w:rPr>
            </w:pPr>
            <w:r>
              <w:rPr>
                <w:rFonts w:hint="eastAsia" w:ascii="宋体" w:hAnsi="宋体"/>
                <w:szCs w:val="21"/>
              </w:rPr>
              <w:t>质保期</w:t>
            </w:r>
          </w:p>
          <w:p>
            <w:pPr>
              <w:jc w:val="center"/>
              <w:rPr>
                <w:rFonts w:hint="eastAsia" w:ascii="宋体" w:hAnsi="宋体"/>
                <w:szCs w:val="21"/>
              </w:rPr>
            </w:pPr>
            <w:r>
              <w:rPr>
                <w:rFonts w:hint="eastAsia" w:ascii="宋体" w:hAnsi="宋体"/>
                <w:szCs w:val="21"/>
              </w:rPr>
              <w:t>（2分）</w:t>
            </w:r>
          </w:p>
        </w:tc>
        <w:tc>
          <w:tcPr>
            <w:tcW w:w="7640" w:type="dxa"/>
            <w:noWrap w:val="0"/>
            <w:vAlign w:val="center"/>
          </w:tcPr>
          <w:p>
            <w:pPr>
              <w:rPr>
                <w:rFonts w:hint="eastAsia" w:ascii="宋体" w:hAnsi="宋体"/>
                <w:szCs w:val="21"/>
              </w:rPr>
            </w:pPr>
            <w:r>
              <w:rPr>
                <w:rFonts w:hint="eastAsia" w:ascii="宋体" w:hAnsi="宋体"/>
                <w:szCs w:val="21"/>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1811" w:type="dxa"/>
            <w:noWrap w:val="0"/>
            <w:vAlign w:val="center"/>
          </w:tcPr>
          <w:p>
            <w:pPr>
              <w:jc w:val="center"/>
              <w:rPr>
                <w:rFonts w:ascii="宋体" w:hAnsi="宋体"/>
                <w:szCs w:val="21"/>
              </w:rPr>
            </w:pPr>
            <w:r>
              <w:rPr>
                <w:rFonts w:hint="eastAsia" w:ascii="宋体" w:hAnsi="宋体"/>
                <w:szCs w:val="21"/>
              </w:rPr>
              <w:t>信誉（</w:t>
            </w:r>
            <w:r>
              <w:rPr>
                <w:rFonts w:hint="eastAsia" w:ascii="宋体" w:hAnsi="宋体"/>
                <w:szCs w:val="21"/>
                <w:lang w:val="en-US" w:eastAsia="zh-CN"/>
              </w:rPr>
              <w:t>4</w:t>
            </w:r>
            <w:r>
              <w:rPr>
                <w:rFonts w:hint="eastAsia" w:ascii="宋体" w:hAnsi="宋体"/>
                <w:szCs w:val="21"/>
              </w:rPr>
              <w:t>分）</w:t>
            </w:r>
          </w:p>
        </w:tc>
        <w:tc>
          <w:tcPr>
            <w:tcW w:w="7640" w:type="dxa"/>
            <w:noWrap w:val="0"/>
            <w:vAlign w:val="center"/>
          </w:tcPr>
          <w:p>
            <w:pPr>
              <w:rPr>
                <w:rFonts w:hint="eastAsia" w:ascii="宋体" w:hAnsi="宋体"/>
                <w:szCs w:val="21"/>
              </w:rPr>
            </w:pPr>
            <w:r>
              <w:rPr>
                <w:rFonts w:hint="eastAsia" w:ascii="宋体" w:hAnsi="宋体"/>
                <w:szCs w:val="21"/>
              </w:rPr>
              <w:t>1．产品宣传的客观性、技术参数响应的真实综合评标优得</w:t>
            </w:r>
            <w:r>
              <w:rPr>
                <w:rFonts w:hint="eastAsia" w:ascii="宋体" w:hAnsi="宋体"/>
                <w:szCs w:val="21"/>
                <w:lang w:val="en-US" w:eastAsia="zh-CN"/>
              </w:rPr>
              <w:t>3</w:t>
            </w:r>
            <w:r>
              <w:rPr>
                <w:rFonts w:hint="eastAsia" w:ascii="宋体" w:hAnsi="宋体"/>
                <w:szCs w:val="21"/>
              </w:rPr>
              <w:t>分，一般得0-1分。</w:t>
            </w:r>
          </w:p>
          <w:p>
            <w:pPr>
              <w:ind w:left="315" w:hanging="315" w:hangingChars="150"/>
              <w:rPr>
                <w:rFonts w:hint="eastAsia" w:ascii="宋体" w:hAnsi="宋体"/>
                <w:szCs w:val="21"/>
              </w:rPr>
            </w:pPr>
            <w:r>
              <w:rPr>
                <w:rFonts w:hint="eastAsia" w:ascii="宋体" w:hAnsi="宋体"/>
                <w:szCs w:val="21"/>
              </w:rPr>
              <w:t>2．投标报价的合理性、合同执行的守信度、服务及时周到与否，以及有无不良记录、违约欺骗情况综合评标优得1分，一般得0-0.5分。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1811" w:type="dxa"/>
            <w:noWrap w:val="0"/>
            <w:vAlign w:val="center"/>
          </w:tcPr>
          <w:p>
            <w:pPr>
              <w:jc w:val="center"/>
              <w:rPr>
                <w:rFonts w:hint="eastAsia" w:ascii="宋体" w:hAnsi="宋体"/>
                <w:szCs w:val="21"/>
              </w:rPr>
            </w:pPr>
            <w:r>
              <w:rPr>
                <w:rFonts w:hint="eastAsia" w:ascii="宋体" w:hAnsi="宋体"/>
                <w:szCs w:val="21"/>
              </w:rPr>
              <w:t>市场占有率（</w:t>
            </w:r>
            <w:r>
              <w:rPr>
                <w:rFonts w:hint="eastAsia" w:ascii="宋体" w:hAnsi="宋体"/>
                <w:szCs w:val="21"/>
                <w:lang w:val="en-US" w:eastAsia="zh-CN"/>
              </w:rPr>
              <w:t>3</w:t>
            </w:r>
            <w:r>
              <w:rPr>
                <w:rFonts w:hint="eastAsia" w:ascii="宋体" w:hAnsi="宋体"/>
                <w:szCs w:val="21"/>
              </w:rPr>
              <w:t>分）</w:t>
            </w:r>
          </w:p>
        </w:tc>
        <w:tc>
          <w:tcPr>
            <w:tcW w:w="7640" w:type="dxa"/>
            <w:noWrap w:val="0"/>
            <w:vAlign w:val="center"/>
          </w:tcPr>
          <w:p>
            <w:pPr>
              <w:rPr>
                <w:rFonts w:hint="eastAsia" w:ascii="宋体" w:hAnsi="宋体"/>
                <w:szCs w:val="21"/>
              </w:rPr>
            </w:pPr>
            <w:r>
              <w:rPr>
                <w:rFonts w:hint="eastAsia" w:ascii="宋体" w:hAnsi="宋体"/>
                <w:szCs w:val="21"/>
                <w:lang w:eastAsia="zh-CN"/>
              </w:rPr>
              <w:t>近三年</w:t>
            </w:r>
            <w:r>
              <w:rPr>
                <w:rFonts w:hint="eastAsia" w:ascii="宋体" w:hAnsi="宋体"/>
                <w:szCs w:val="21"/>
              </w:rPr>
              <w:t>投标企业类似产品销售业绩或提供所投该机型的厂家或代理商的销售业绩。提供真实有效的合同复印件或中标通知书为准，每个得</w:t>
            </w:r>
            <w:r>
              <w:rPr>
                <w:rFonts w:hint="eastAsia" w:ascii="宋体" w:hAnsi="宋体"/>
                <w:szCs w:val="21"/>
                <w:lang w:val="en-US" w:eastAsia="zh-CN"/>
              </w:rPr>
              <w:t>1</w:t>
            </w:r>
            <w:r>
              <w:rPr>
                <w:rFonts w:hint="eastAsia" w:ascii="宋体" w:hAnsi="宋体"/>
                <w:szCs w:val="21"/>
              </w:rPr>
              <w:t>分，最高得</w:t>
            </w:r>
            <w:r>
              <w:rPr>
                <w:rFonts w:hint="eastAsia" w:ascii="宋体" w:hAnsi="宋体"/>
                <w:szCs w:val="21"/>
                <w:lang w:val="en-US" w:eastAsia="zh-CN"/>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exact"/>
        </w:trPr>
        <w:tc>
          <w:tcPr>
            <w:tcW w:w="1811" w:type="dxa"/>
            <w:noWrap w:val="0"/>
            <w:vAlign w:val="center"/>
          </w:tcPr>
          <w:p>
            <w:pPr>
              <w:jc w:val="center"/>
              <w:rPr>
                <w:rFonts w:hint="eastAsia" w:ascii="宋体" w:hAnsi="宋体"/>
                <w:szCs w:val="21"/>
              </w:rPr>
            </w:pPr>
            <w:r>
              <w:rPr>
                <w:rFonts w:ascii="宋体" w:hAnsi="宋体"/>
                <w:szCs w:val="21"/>
              </w:rPr>
              <w:t>服务</w:t>
            </w:r>
            <w:r>
              <w:rPr>
                <w:rFonts w:hint="eastAsia" w:ascii="宋体" w:hAnsi="宋体"/>
                <w:szCs w:val="21"/>
              </w:rPr>
              <w:t>（5分）</w:t>
            </w:r>
          </w:p>
        </w:tc>
        <w:tc>
          <w:tcPr>
            <w:tcW w:w="7640" w:type="dxa"/>
            <w:noWrap w:val="0"/>
            <w:vAlign w:val="center"/>
          </w:tcPr>
          <w:p>
            <w:pPr>
              <w:rPr>
                <w:rFonts w:hint="eastAsia" w:ascii="宋体" w:hAnsi="宋体"/>
                <w:szCs w:val="21"/>
              </w:rPr>
            </w:pPr>
            <w:r>
              <w:rPr>
                <w:rFonts w:hint="eastAsia" w:ascii="宋体" w:hAnsi="宋体"/>
                <w:szCs w:val="21"/>
              </w:rPr>
              <w:t>1．响应标书售后要求并有完备的售后服务体系，得1分。</w:t>
            </w:r>
          </w:p>
          <w:p>
            <w:pPr>
              <w:rPr>
                <w:rFonts w:hint="eastAsia" w:ascii="宋体" w:hAnsi="宋体"/>
                <w:szCs w:val="21"/>
              </w:rPr>
            </w:pPr>
            <w:r>
              <w:rPr>
                <w:rFonts w:hint="eastAsia" w:ascii="宋体" w:hAnsi="宋体"/>
                <w:szCs w:val="21"/>
              </w:rPr>
              <w:t>2．提供产品服务的省内分支机构情况，得1分。</w:t>
            </w:r>
          </w:p>
          <w:p>
            <w:pPr>
              <w:rPr>
                <w:rFonts w:hint="eastAsia" w:ascii="宋体" w:hAnsi="宋体"/>
                <w:szCs w:val="21"/>
              </w:rPr>
            </w:pPr>
            <w:r>
              <w:rPr>
                <w:rFonts w:hint="eastAsia" w:ascii="宋体" w:hAnsi="宋体"/>
                <w:szCs w:val="21"/>
              </w:rPr>
              <w:t>3．根据投标人服务网点分布情况及数量、有针对性强的人员培训方案及售后服务方案进行评比。方案切合实际、高度契合采购要求的得3分；方案基本合理，基本满足采购要求的得2分，其它得0-1分。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811" w:type="dxa"/>
            <w:noWrap w:val="0"/>
            <w:vAlign w:val="center"/>
          </w:tcPr>
          <w:p>
            <w:pPr>
              <w:jc w:val="center"/>
              <w:rPr>
                <w:rFonts w:hint="eastAsia" w:ascii="宋体" w:hAnsi="宋体"/>
                <w:szCs w:val="21"/>
              </w:rPr>
            </w:pPr>
            <w:r>
              <w:rPr>
                <w:rFonts w:hint="eastAsia" w:ascii="宋体" w:hAnsi="宋体"/>
                <w:szCs w:val="21"/>
              </w:rPr>
              <w:t>招标文件制作</w:t>
            </w:r>
          </w:p>
          <w:p>
            <w:pPr>
              <w:jc w:val="center"/>
              <w:rPr>
                <w:rFonts w:hint="eastAsia" w:ascii="宋体" w:hAnsi="宋体"/>
                <w:szCs w:val="21"/>
              </w:rPr>
            </w:pPr>
            <w:r>
              <w:rPr>
                <w:rFonts w:hint="eastAsia" w:ascii="宋体" w:hAnsi="宋体"/>
                <w:szCs w:val="21"/>
              </w:rPr>
              <w:t>（2分）</w:t>
            </w:r>
          </w:p>
        </w:tc>
        <w:tc>
          <w:tcPr>
            <w:tcW w:w="7640" w:type="dxa"/>
            <w:noWrap w:val="0"/>
            <w:vAlign w:val="center"/>
          </w:tcPr>
          <w:p>
            <w:pPr>
              <w:rPr>
                <w:rFonts w:hint="eastAsia" w:ascii="宋体" w:hAnsi="宋体"/>
                <w:szCs w:val="21"/>
              </w:rPr>
            </w:pPr>
            <w:r>
              <w:rPr>
                <w:rFonts w:hint="eastAsia" w:ascii="宋体" w:hAnsi="宋体"/>
                <w:szCs w:val="21"/>
              </w:rPr>
              <w:t>投标文件编制完整、精致、全面响应招标文件，逐页有连续页码、有详细目录、目录与有关材料装订顺序对应清晰、查阅方便，得1-2分。标书制作一般得0-1分。</w:t>
            </w:r>
          </w:p>
        </w:tc>
      </w:tr>
    </w:tbl>
    <w:p>
      <w:pPr>
        <w:pStyle w:val="13"/>
        <w:jc w:val="both"/>
        <w:rPr>
          <w:rFonts w:hint="eastAsia" w:ascii="宋体" w:hAnsi="宋体" w:eastAsia="宋体" w:cs="宋体"/>
          <w:sz w:val="28"/>
          <w:szCs w:val="28"/>
          <w:lang w:eastAsia="zh-CN"/>
        </w:rPr>
      </w:pPr>
    </w:p>
    <w:p>
      <w:pPr>
        <w:pStyle w:val="13"/>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包二：</w:t>
      </w:r>
    </w:p>
    <w:tbl>
      <w:tblPr>
        <w:tblStyle w:val="14"/>
        <w:tblW w:w="9608" w:type="dxa"/>
        <w:jc w:val="center"/>
        <w:tblLayout w:type="autofit"/>
        <w:tblCellMar>
          <w:top w:w="138" w:type="dxa"/>
          <w:left w:w="107" w:type="dxa"/>
          <w:bottom w:w="0" w:type="dxa"/>
          <w:right w:w="3" w:type="dxa"/>
        </w:tblCellMar>
      </w:tblPr>
      <w:tblGrid>
        <w:gridCol w:w="1052"/>
        <w:gridCol w:w="774"/>
        <w:gridCol w:w="7782"/>
      </w:tblGrid>
      <w:tr>
        <w:tblPrEx>
          <w:tblCellMar>
            <w:top w:w="138" w:type="dxa"/>
            <w:left w:w="107" w:type="dxa"/>
            <w:bottom w:w="0" w:type="dxa"/>
            <w:right w:w="3" w:type="dxa"/>
          </w:tblCellMar>
        </w:tblPrEx>
        <w:trPr>
          <w:trHeight w:val="214" w:hRule="atLeast"/>
          <w:jc w:val="center"/>
        </w:trPr>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评审项目</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tblPrEx>
          <w:tblCellMar>
            <w:top w:w="138" w:type="dxa"/>
            <w:left w:w="107" w:type="dxa"/>
            <w:bottom w:w="0" w:type="dxa"/>
            <w:right w:w="3" w:type="dxa"/>
          </w:tblCellMar>
        </w:tblPrEx>
        <w:trPr>
          <w:trHeight w:val="20" w:hRule="atLeast"/>
          <w:jc w:val="center"/>
        </w:trPr>
        <w:tc>
          <w:tcPr>
            <w:tcW w:w="1052" w:type="dxa"/>
            <w:tcBorders>
              <w:top w:val="single" w:color="000000" w:sz="4" w:space="0"/>
              <w:left w:val="single" w:color="000000" w:sz="4" w:space="0"/>
              <w:bottom w:val="single" w:color="000000" w:sz="4" w:space="0"/>
              <w:right w:val="single" w:color="000000" w:sz="4" w:space="0"/>
            </w:tcBorders>
            <w:noWrap w:val="0"/>
            <w:vAlign w:val="center"/>
          </w:tcPr>
          <w:p>
            <w:pPr>
              <w:pStyle w:val="12"/>
              <w:jc w:val="center"/>
              <w:rPr>
                <w:rFonts w:hint="eastAsia" w:ascii="宋体" w:hAnsi="宋体" w:cs="宋体"/>
                <w:color w:val="auto"/>
                <w:sz w:val="24"/>
                <w:szCs w:val="24"/>
                <w:highlight w:val="none"/>
              </w:rPr>
            </w:pPr>
            <w:r>
              <w:rPr>
                <w:rFonts w:hint="eastAsia" w:ascii="宋体" w:hAnsi="宋体" w:eastAsia="宋体" w:cs="宋体"/>
                <w:color w:val="auto"/>
                <w:szCs w:val="24"/>
                <w:highlight w:val="none"/>
              </w:rPr>
              <w:t>磋商报价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通过初步审核的有效报价，进入价格评议环节。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磋商报价得分=（评标基准价/磋商报价）×</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0%×100。</w:t>
            </w:r>
          </w:p>
        </w:tc>
      </w:tr>
      <w:tr>
        <w:tblPrEx>
          <w:tblCellMar>
            <w:top w:w="138" w:type="dxa"/>
            <w:left w:w="107" w:type="dxa"/>
            <w:bottom w:w="0" w:type="dxa"/>
            <w:right w:w="3" w:type="dxa"/>
          </w:tblCellMar>
        </w:tblPrEx>
        <w:trPr>
          <w:trHeight w:val="20"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2"/>
              <w:jc w:val="center"/>
              <w:rPr>
                <w:rFonts w:hint="eastAsia" w:ascii="宋体" w:hAnsi="宋体" w:cs="宋体"/>
                <w:color w:val="auto"/>
                <w:sz w:val="24"/>
                <w:szCs w:val="24"/>
                <w:highlight w:val="none"/>
              </w:rPr>
            </w:pPr>
            <w:r>
              <w:rPr>
                <w:rFonts w:hint="eastAsia" w:ascii="宋体" w:hAnsi="宋体" w:eastAsia="宋体" w:cs="宋体"/>
                <w:color w:val="auto"/>
                <w:szCs w:val="24"/>
                <w:highlight w:val="none"/>
              </w:rPr>
              <w:t>技术</w:t>
            </w:r>
          </w:p>
        </w:tc>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cs="宋体"/>
                <w:color w:val="auto"/>
                <w:sz w:val="24"/>
                <w:szCs w:val="24"/>
                <w:highlight w:val="none"/>
              </w:rPr>
              <w:t>分</w:t>
            </w:r>
          </w:p>
        </w:tc>
        <w:tc>
          <w:tcPr>
            <w:tcW w:w="778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1．技术指标全部符合招标要求得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5分。</w:t>
            </w:r>
          </w:p>
          <w:p>
            <w:pPr>
              <w:ind w:left="421" w:leftChars="3" w:hanging="415" w:hangingChars="1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2．未标注“*”号的一般性技术参数不满足招标要求的，每一项减</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3．标注“*”号的重要性技术参数不满足招标要求的，每一项减</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分。(供应商在磋商文件中必须载明所投设备的技术证明或检测报告，以及参数部分或彩色宣传资料等证明材料)</w:t>
            </w:r>
          </w:p>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4. 磋商文件中没有提供原厂技术证明或检测报告，以及参数部分或彩色宣传资料等证明材料将减10分。</w:t>
            </w:r>
          </w:p>
        </w:tc>
      </w:tr>
      <w:tr>
        <w:tblPrEx>
          <w:tblCellMar>
            <w:top w:w="138" w:type="dxa"/>
            <w:left w:w="107" w:type="dxa"/>
            <w:bottom w:w="0" w:type="dxa"/>
            <w:right w:w="3" w:type="dxa"/>
          </w:tblCellMar>
        </w:tblPrEx>
        <w:trPr>
          <w:trHeight w:val="20" w:hRule="atLeast"/>
          <w:jc w:val="center"/>
        </w:trPr>
        <w:tc>
          <w:tcPr>
            <w:tcW w:w="1052"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cs="宋体"/>
                <w:color w:val="auto"/>
                <w:sz w:val="24"/>
                <w:szCs w:val="24"/>
                <w:highlight w:val="none"/>
              </w:rPr>
            </w:pPr>
            <w:r>
              <w:rPr>
                <w:rFonts w:hint="eastAsia" w:ascii="宋体" w:hAnsi="宋体" w:eastAsia="宋体" w:cs="宋体"/>
                <w:color w:val="auto"/>
                <w:kern w:val="2"/>
                <w:szCs w:val="24"/>
                <w:highlight w:val="none"/>
              </w:rPr>
              <w:t>技术优势</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rPr>
              <w:t>产品临床性能评价：由评审专家以产品说明和临床使用经验评分，所投产品操作方便性能佳的得</w:t>
            </w:r>
            <w:r>
              <w:rPr>
                <w:rFonts w:hint="eastAsia" w:ascii="宋体" w:hAnsi="宋体" w:cs="宋体"/>
                <w:color w:val="auto"/>
                <w:sz w:val="24"/>
                <w:szCs w:val="24"/>
                <w:lang w:val="en-US" w:eastAsia="zh-CN"/>
              </w:rPr>
              <w:t>5</w:t>
            </w:r>
            <w:r>
              <w:rPr>
                <w:rFonts w:hint="eastAsia" w:ascii="宋体" w:hAnsi="宋体" w:cs="宋体"/>
                <w:color w:val="auto"/>
                <w:sz w:val="24"/>
                <w:szCs w:val="24"/>
              </w:rPr>
              <w:t>分，所投标产品操作及性能基本满足要求的得</w:t>
            </w:r>
            <w:r>
              <w:rPr>
                <w:rFonts w:hint="eastAsia" w:ascii="宋体" w:hAnsi="宋体" w:cs="宋体"/>
                <w:color w:val="auto"/>
                <w:sz w:val="24"/>
                <w:szCs w:val="24"/>
                <w:lang w:val="en-US" w:eastAsia="zh-CN"/>
              </w:rPr>
              <w:t>3</w:t>
            </w:r>
            <w:r>
              <w:rPr>
                <w:rFonts w:hint="eastAsia" w:ascii="宋体" w:hAnsi="宋体" w:cs="宋体"/>
                <w:color w:val="auto"/>
                <w:sz w:val="24"/>
                <w:szCs w:val="24"/>
              </w:rPr>
              <w:t>分，其它得</w:t>
            </w:r>
            <w:r>
              <w:rPr>
                <w:rFonts w:hint="eastAsia" w:ascii="宋体" w:hAnsi="宋体" w:cs="宋体"/>
                <w:color w:val="auto"/>
                <w:sz w:val="24"/>
                <w:szCs w:val="24"/>
                <w:lang w:val="en-US" w:eastAsia="zh-CN"/>
              </w:rPr>
              <w:t>1</w:t>
            </w:r>
            <w:r>
              <w:rPr>
                <w:rFonts w:hint="eastAsia" w:ascii="宋体" w:hAnsi="宋体" w:cs="宋体"/>
                <w:color w:val="auto"/>
                <w:sz w:val="24"/>
                <w:szCs w:val="24"/>
              </w:rPr>
              <w:t>分；</w:t>
            </w:r>
          </w:p>
        </w:tc>
      </w:tr>
      <w:tr>
        <w:tblPrEx>
          <w:tblCellMar>
            <w:top w:w="138" w:type="dxa"/>
            <w:left w:w="107" w:type="dxa"/>
            <w:bottom w:w="0" w:type="dxa"/>
            <w:right w:w="3" w:type="dxa"/>
          </w:tblCellMar>
        </w:tblPrEx>
        <w:trPr>
          <w:trHeight w:val="20" w:hRule="atLeast"/>
          <w:jc w:val="center"/>
        </w:trPr>
        <w:tc>
          <w:tcPr>
            <w:tcW w:w="1052" w:type="dxa"/>
            <w:tcBorders>
              <w:top w:val="single" w:color="000000" w:sz="4" w:space="0"/>
              <w:left w:val="single" w:color="000000" w:sz="4" w:space="0"/>
              <w:right w:val="single" w:color="000000" w:sz="4" w:space="0"/>
            </w:tcBorders>
            <w:noWrap w:val="0"/>
            <w:vAlign w:val="center"/>
          </w:tcPr>
          <w:p>
            <w:pPr>
              <w:pStyle w:val="12"/>
              <w:jc w:val="center"/>
              <w:rPr>
                <w:rFonts w:hint="eastAsia" w:ascii="宋体" w:hAnsi="宋体" w:cs="宋体"/>
                <w:color w:val="auto"/>
                <w:sz w:val="24"/>
                <w:szCs w:val="24"/>
                <w:highlight w:val="none"/>
              </w:rPr>
            </w:pPr>
            <w:r>
              <w:rPr>
                <w:rFonts w:hint="eastAsia" w:ascii="宋体" w:hAnsi="宋体" w:eastAsia="宋体" w:cs="宋体"/>
                <w:color w:val="auto"/>
                <w:szCs w:val="24"/>
                <w:highlight w:val="none"/>
              </w:rPr>
              <w:t>用户使用评价</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提供近两年（201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年1月至今）类似</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产品用户使用情况和售后服务评价（必须加盖用户公章并提供用户有效的联系方式）的一项得1分。最多得4分，没有提供或有不良反映的不得分。</w:t>
            </w:r>
          </w:p>
        </w:tc>
      </w:tr>
      <w:tr>
        <w:tblPrEx>
          <w:tblCellMar>
            <w:top w:w="138" w:type="dxa"/>
            <w:left w:w="107" w:type="dxa"/>
            <w:bottom w:w="0" w:type="dxa"/>
            <w:right w:w="3" w:type="dxa"/>
          </w:tblCellMar>
        </w:tblPrEx>
        <w:trPr>
          <w:trHeight w:val="20" w:hRule="atLeast"/>
          <w:jc w:val="center"/>
        </w:trPr>
        <w:tc>
          <w:tcPr>
            <w:tcW w:w="1052"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质保期</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供应商承诺质保期实质性优于采购文件要求的每延长一年加1分，最高得2分。</w:t>
            </w:r>
          </w:p>
        </w:tc>
      </w:tr>
      <w:tr>
        <w:tblPrEx>
          <w:tblCellMar>
            <w:top w:w="138" w:type="dxa"/>
            <w:left w:w="107" w:type="dxa"/>
            <w:bottom w:w="0" w:type="dxa"/>
            <w:right w:w="3" w:type="dxa"/>
          </w:tblCellMar>
        </w:tblPrEx>
        <w:trPr>
          <w:trHeight w:val="20" w:hRule="atLeast"/>
          <w:jc w:val="center"/>
        </w:trPr>
        <w:tc>
          <w:tcPr>
            <w:tcW w:w="1052"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sz w:val="24"/>
                <w:szCs w:val="24"/>
                <w:lang w:val="en-US" w:eastAsia="zh-CN" w:bidi="ar"/>
              </w:rPr>
              <w:t>人员培训方案</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4"/>
                <w:szCs w:val="24"/>
                <w:lang w:val="en-US" w:eastAsia="zh-CN" w:bidi="ar"/>
              </w:rPr>
            </w:pPr>
          </w:p>
          <w:p>
            <w:pP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供应商提供设备操作人员培训方案。方案切合实际、针对性强、高度契合采购要求的得3分；方案基本合理，基本满足采购要求的得2分，其它得0.5分；未提供不得分。</w:t>
            </w:r>
          </w:p>
        </w:tc>
      </w:tr>
      <w:tr>
        <w:tblPrEx>
          <w:tblCellMar>
            <w:top w:w="138" w:type="dxa"/>
            <w:left w:w="107" w:type="dxa"/>
            <w:bottom w:w="0" w:type="dxa"/>
            <w:right w:w="3" w:type="dxa"/>
          </w:tblCellMar>
        </w:tblPrEx>
        <w:trPr>
          <w:trHeight w:val="20"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市场占有率</w:t>
            </w:r>
          </w:p>
        </w:tc>
        <w:tc>
          <w:tcPr>
            <w:tcW w:w="77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近三年</w:t>
            </w:r>
            <w:r>
              <w:rPr>
                <w:rFonts w:hint="eastAsia" w:ascii="宋体" w:hAnsi="宋体" w:eastAsia="宋体" w:cs="宋体"/>
                <w:color w:val="auto"/>
                <w:sz w:val="24"/>
                <w:szCs w:val="24"/>
                <w:highlight w:val="none"/>
              </w:rPr>
              <w:t>磋商企业类似产品销售业绩或提供所投该机型的厂家或代理商的销售业绩（包含有本项目所投产品至少一项）。提供真实有效的合同复印件或中标通知书为准，每项得1分，最高得4分。</w:t>
            </w:r>
          </w:p>
        </w:tc>
      </w:tr>
      <w:tr>
        <w:tblPrEx>
          <w:tblCellMar>
            <w:top w:w="138" w:type="dxa"/>
            <w:left w:w="107" w:type="dxa"/>
            <w:bottom w:w="0" w:type="dxa"/>
            <w:right w:w="3" w:type="dxa"/>
          </w:tblCellMar>
        </w:tblPrEx>
        <w:trPr>
          <w:trHeight w:val="20"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2"/>
                <w:sz w:val="24"/>
                <w:szCs w:val="24"/>
                <w:highlight w:val="none"/>
                <w:lang w:val="en-US" w:eastAsia="zh-CN" w:bidi="ar-SA"/>
              </w:rPr>
            </w:pPr>
            <w:r>
              <w:rPr>
                <w:rFonts w:hint="eastAsia" w:ascii="宋体" w:hAnsi="宋体" w:eastAsia="宋体" w:cs="宋体"/>
                <w:sz w:val="24"/>
                <w:szCs w:val="24"/>
                <w:lang w:bidi="ar"/>
              </w:rPr>
              <w:t>售后服务保证措施</w:t>
            </w:r>
          </w:p>
        </w:tc>
        <w:tc>
          <w:tcPr>
            <w:tcW w:w="77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1.响应标书售后要求并有完备的售后服务体系，得1分。</w:t>
            </w:r>
          </w:p>
          <w:p>
            <w:pPr>
              <w:jc w:val="both"/>
              <w:rPr>
                <w:rFonts w:hint="eastAsia"/>
                <w:kern w:val="2"/>
                <w:sz w:val="21"/>
                <w:lang w:val="en-US" w:eastAsia="zh-CN" w:bidi="ar-SA"/>
              </w:rPr>
            </w:pPr>
            <w:r>
              <w:rPr>
                <w:rFonts w:hint="eastAsia" w:ascii="宋体" w:hAnsi="宋体" w:eastAsia="宋体" w:cs="宋体"/>
                <w:color w:val="auto"/>
                <w:sz w:val="24"/>
                <w:szCs w:val="24"/>
                <w:lang w:val="en-US" w:eastAsia="zh-CN" w:bidi="ar"/>
              </w:rPr>
              <w:t>2</w:t>
            </w:r>
            <w:r>
              <w:rPr>
                <w:rFonts w:hint="default" w:ascii="宋体" w:hAnsi="宋体" w:eastAsia="宋体" w:cs="宋体"/>
                <w:color w:val="auto"/>
                <w:sz w:val="24"/>
                <w:szCs w:val="24"/>
                <w:lang w:val="en-US" w:eastAsia="zh-CN" w:bidi="ar"/>
              </w:rPr>
              <w:t>.</w:t>
            </w:r>
            <w:r>
              <w:rPr>
                <w:rFonts w:hint="eastAsia" w:ascii="宋体" w:hAnsi="宋体" w:eastAsia="宋体" w:cs="宋体"/>
                <w:color w:val="auto"/>
                <w:sz w:val="24"/>
                <w:szCs w:val="24"/>
                <w:lang w:val="en-US" w:eastAsia="zh-CN" w:bidi="ar"/>
              </w:rPr>
              <w:t>根据供应商售后服务网点分布情况、有针对性的售后服务保证措施。措施切合实际、高度契合采购要求的得4分；措施基本合理，基本满足采购要求的得2分，其它得1分；未提供不得分。</w:t>
            </w:r>
          </w:p>
        </w:tc>
      </w:tr>
      <w:tr>
        <w:tblPrEx>
          <w:tblCellMar>
            <w:top w:w="138" w:type="dxa"/>
            <w:left w:w="107" w:type="dxa"/>
            <w:bottom w:w="0" w:type="dxa"/>
            <w:right w:w="3" w:type="dxa"/>
          </w:tblCellMar>
        </w:tblPrEx>
        <w:trPr>
          <w:trHeight w:val="1002" w:hRule="atLeast"/>
          <w:jc w:val="center"/>
        </w:trPr>
        <w:tc>
          <w:tcPr>
            <w:tcW w:w="10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竞争性磋商文件制作</w:t>
            </w:r>
          </w:p>
        </w:tc>
        <w:tc>
          <w:tcPr>
            <w:tcW w:w="774"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c>
          <w:tcPr>
            <w:tcW w:w="778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磋商文件编制完整、精致、全面响应竞争性磋商文件，逐页有连续页码、有详细目录、目录与有关材料装订顺序对应清晰、查阅方便，得2分。磋商文件</w:t>
            </w:r>
            <w:r>
              <w:rPr>
                <w:rFonts w:hint="eastAsia" w:ascii="宋体" w:hAnsi="宋体" w:cs="宋体"/>
                <w:sz w:val="24"/>
                <w:szCs w:val="24"/>
              </w:rPr>
              <w:t>制作基本全面、完整的得1分。</w:t>
            </w:r>
          </w:p>
        </w:tc>
      </w:tr>
    </w:tbl>
    <w:p>
      <w:pPr>
        <w:pStyle w:val="13"/>
        <w:rPr>
          <w:rFonts w:hint="eastAsia" w:ascii="宋体" w:hAnsi="宋体" w:cs="宋体"/>
        </w:rPr>
      </w:pPr>
    </w:p>
    <w:p>
      <w:pPr>
        <w:pStyle w:val="13"/>
        <w:ind w:firstLine="2561" w:firstLineChars="800"/>
        <w:jc w:val="both"/>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560" w:lineRule="exact"/>
      </w:pPr>
    </w:p>
    <w:tbl>
      <w:tblPr>
        <w:tblStyle w:val="14"/>
        <w:tblpPr w:leftFromText="180" w:rightFromText="180" w:vertAnchor="text" w:horzAnchor="page" w:tblpX="1125" w:tblpY="532"/>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765"/>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红蓝光治疗仪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numPr>
                <w:ilvl w:val="0"/>
                <w:numId w:val="0"/>
              </w:numPr>
              <w:jc w:val="left"/>
              <w:rPr>
                <w:rFonts w:hint="default" w:ascii="宋体" w:hAnsi="宋体" w:cs="宋体"/>
                <w:sz w:val="22"/>
                <w:szCs w:val="22"/>
                <w:lang w:val="en-US" w:eastAsia="zh-CN"/>
              </w:rPr>
            </w:pPr>
            <w:r>
              <w:rPr>
                <w:rFonts w:hint="eastAsia" w:ascii="宋体" w:hAnsi="宋体" w:cs="宋体"/>
                <w:i w:val="0"/>
                <w:color w:val="000000"/>
                <w:kern w:val="0"/>
                <w:sz w:val="22"/>
                <w:szCs w:val="22"/>
                <w:u w:val="none"/>
                <w:lang w:val="en-US" w:eastAsia="zh-CN" w:bidi="ar"/>
              </w:rPr>
              <w:t>国产；具备防漏光红光理疗灯和带散热片密闭型红光理疗灯的相关证明文件；                                                               功用：消炎、止痛；对疖、痈、带状疱疹、乳腺炎、软组织损伤等有消炎、止痛作用；对溃疡、褥疮等有促进创面愈合的作用。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1、显示：≥ 8寸高分辨率彩色液晶屏触摸屏；</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2、软件：具备密码设置、背光设置、时间设置、界面个性化定制等；</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*3、输出：双通道独立输出，可单独使用，也可以同时使用；红光、蓝光可以单独输出，也可以混合输出，且光密度度可调，可任意混合输出；</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4、波 长：红光源波长：615nm-660nm； 蓝光源波长：420nm-480nm；</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*5、输出光密度：红光输出最大光功率密度：&gt;150mW/cm²。蓝光输出最大光功率密度：&gt;600mW/cm²，红、蓝光源同时工作时的最大光功率密度：&gt;750mW/cm²；</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6、时间设置：0 min～99 min 连续可调；</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7、能量：红、蓝光、混合光治疗强度均1～10级可调；</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8、外观：推车式、静音脚轮；</w:t>
            </w:r>
          </w:p>
          <w:p>
            <w:pPr>
              <w:numPr>
                <w:ilvl w:val="0"/>
                <w:numId w:val="0"/>
              </w:numPr>
              <w:rPr>
                <w:rFonts w:hint="eastAsia" w:ascii="宋体" w:hAnsi="宋体" w:cs="宋体"/>
                <w:sz w:val="22"/>
                <w:szCs w:val="22"/>
                <w:lang w:val="en-US" w:eastAsia="zh-CN"/>
              </w:rPr>
            </w:pPr>
            <w:r>
              <w:rPr>
                <w:rFonts w:hint="eastAsia" w:ascii="宋体" w:hAnsi="宋体" w:cs="宋体"/>
                <w:sz w:val="22"/>
                <w:szCs w:val="22"/>
                <w:lang w:val="en-US" w:eastAsia="zh-CN"/>
              </w:rPr>
              <w:t>9、力臂：具备大扭矩、长臂展；</w:t>
            </w:r>
          </w:p>
          <w:p>
            <w:pPr>
              <w:keepNext w:val="0"/>
              <w:keepLines w:val="0"/>
              <w:widowControl/>
              <w:suppressLineNumbers w:val="0"/>
              <w:jc w:val="left"/>
              <w:textAlignment w:val="center"/>
              <w:rPr>
                <w:rFonts w:hint="eastAsia" w:ascii="宋体" w:hAnsi="宋体" w:cs="宋体"/>
                <w:sz w:val="22"/>
                <w:szCs w:val="22"/>
                <w:lang w:val="en-US" w:eastAsia="zh-CN"/>
              </w:rPr>
            </w:pPr>
            <w:r>
              <w:rPr>
                <w:rFonts w:hint="eastAsia" w:ascii="宋体" w:hAnsi="宋体" w:cs="宋体"/>
                <w:sz w:val="22"/>
                <w:szCs w:val="22"/>
                <w:lang w:val="en-US" w:eastAsia="zh-CN"/>
              </w:rPr>
              <w:t>*10、光源：具备高亮度、大功率集成芯片模式，灯管使用时间</w:t>
            </w:r>
            <w:r>
              <w:rPr>
                <w:rFonts w:hint="eastAsia" w:ascii="宋体" w:hAnsi="宋体" w:cs="宋体"/>
                <w:i w:val="0"/>
                <w:color w:val="000000"/>
                <w:kern w:val="0"/>
                <w:sz w:val="22"/>
                <w:szCs w:val="22"/>
                <w:u w:val="none"/>
                <w:lang w:val="en-US" w:eastAsia="zh-CN" w:bidi="ar"/>
              </w:rPr>
              <w:t>≥20000小时</w:t>
            </w:r>
            <w:r>
              <w:rPr>
                <w:rFonts w:hint="eastAsia" w:ascii="宋体" w:hAnsi="宋体" w:cs="宋体"/>
                <w:sz w:val="22"/>
                <w:szCs w:val="22"/>
                <w:lang w:val="en-US" w:eastAsia="zh-CN"/>
              </w:rPr>
              <w:t xml:space="preserve">。 </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质保≥3年；现场安装及对操作、设备保养等培训。</w:t>
            </w:r>
          </w:p>
        </w:tc>
      </w:tr>
    </w:tbl>
    <w:p>
      <w:pPr>
        <w:pStyle w:val="2"/>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包一：</w:t>
      </w:r>
    </w:p>
    <w:p/>
    <w:p>
      <w:pPr>
        <w:pStyle w:val="2"/>
      </w:pPr>
    </w:p>
    <w:p/>
    <w:p>
      <w:pPr>
        <w:pStyle w:val="2"/>
      </w:pPr>
    </w:p>
    <w:p/>
    <w:p>
      <w:pPr>
        <w:pStyle w:val="2"/>
      </w:pPr>
    </w:p>
    <w:p/>
    <w:p>
      <w:pPr>
        <w:pStyle w:val="2"/>
      </w:pPr>
    </w:p>
    <w:p/>
    <w:p>
      <w:pPr>
        <w:pStyle w:val="13"/>
        <w:rPr>
          <w:rFonts w:hint="eastAsia" w:ascii="宋体" w:hAnsi="宋体" w:cs="宋体"/>
          <w:color w:val="auto"/>
          <w:highlight w:val="none"/>
        </w:rPr>
      </w:pPr>
      <w:bookmarkStart w:id="39" w:name="_Toc528493088"/>
      <w:bookmarkStart w:id="40" w:name="_Toc528493581"/>
      <w:bookmarkStart w:id="41" w:name="_Toc23718"/>
      <w:bookmarkStart w:id="42" w:name="_Toc528493136"/>
      <w:bookmarkStart w:id="43" w:name="_Toc528493169"/>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jc w:val="both"/>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包二：</w:t>
      </w:r>
    </w:p>
    <w:tbl>
      <w:tblPr>
        <w:tblStyle w:val="14"/>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35"/>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5"/>
            <w:noWrap w:val="0"/>
            <w:vAlign w:val="center"/>
          </w:tcPr>
          <w:p>
            <w:pPr>
              <w:adjustRightInd w:val="0"/>
              <w:snapToGrid w:val="0"/>
              <w:ind w:left="195"/>
              <w:jc w:val="center"/>
              <w:rPr>
                <w:rFonts w:hint="eastAsia" w:ascii="宋体" w:hAnsi="宋体"/>
                <w:b/>
                <w:szCs w:val="21"/>
              </w:rPr>
            </w:pPr>
            <w:r>
              <w:rPr>
                <w:rFonts w:hint="eastAsia" w:ascii="宋体" w:hAnsi="宋体" w:eastAsia="宋体" w:cs="宋体"/>
                <w:i w:val="0"/>
                <w:color w:val="000000"/>
                <w:kern w:val="0"/>
                <w:sz w:val="24"/>
                <w:szCs w:val="24"/>
                <w:u w:val="none"/>
                <w:lang w:val="en-US" w:eastAsia="zh-CN" w:bidi="ar"/>
              </w:rPr>
              <w:t>输卵管通液诊疗仪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835" w:type="dxa"/>
            <w:noWrap w:val="0"/>
            <w:vAlign w:val="center"/>
          </w:tcPr>
          <w:p>
            <w:pPr>
              <w:adjustRightInd w:val="0"/>
              <w:snapToGrid w:val="0"/>
              <w:ind w:firstLine="630" w:firstLineChars="300"/>
              <w:jc w:val="left"/>
              <w:rPr>
                <w:rFonts w:hint="eastAsia" w:ascii="宋体" w:hAnsi="宋体" w:eastAsia="宋体"/>
                <w:szCs w:val="21"/>
                <w:lang w:eastAsia="zh-CN"/>
              </w:rPr>
            </w:pPr>
            <w:r>
              <w:rPr>
                <w:rFonts w:hint="eastAsia" w:ascii="宋体" w:hAnsi="宋体" w:eastAsia="宋体"/>
                <w:szCs w:val="21"/>
                <w:lang w:eastAsia="zh-CN"/>
              </w:rPr>
              <w:t>妇科</w:t>
            </w: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6"/>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p>
          <w:p>
            <w:pPr>
              <w:widowControl/>
              <w:numPr>
                <w:ilvl w:val="0"/>
                <w:numId w:val="0"/>
              </w:num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配置清单：</w:t>
            </w:r>
          </w:p>
          <w:p>
            <w:pPr>
              <w:widowControl/>
              <w:numPr>
                <w:ilvl w:val="0"/>
                <w:numId w:val="1"/>
              </w:num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主机：1台，便携式，内置打印机；</w:t>
            </w:r>
          </w:p>
          <w:p>
            <w:pPr>
              <w:widowControl/>
              <w:numPr>
                <w:ilvl w:val="0"/>
                <w:numId w:val="1"/>
              </w:numPr>
              <w:jc w:val="left"/>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遥控器：1个；</w:t>
            </w:r>
          </w:p>
          <w:p>
            <w:pPr>
              <w:widowControl/>
              <w:numPr>
                <w:ilvl w:val="0"/>
                <w:numId w:val="1"/>
              </w:numPr>
              <w:jc w:val="left"/>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通讯线、电源线：各1根。</w:t>
            </w:r>
          </w:p>
          <w:p>
            <w:pPr>
              <w:widowControl/>
              <w:numPr>
                <w:ilvl w:val="0"/>
                <w:numId w:val="0"/>
              </w:numPr>
              <w:jc w:val="left"/>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0"/>
              </w:numPr>
              <w:rPr>
                <w:rFonts w:hint="default" w:ascii="宋体" w:hAnsi="宋体" w:eastAsia="宋体" w:cs="宋体"/>
                <w:sz w:val="24"/>
                <w:szCs w:val="24"/>
                <w:vertAlign w:val="baseline"/>
                <w:lang w:val="en-US" w:eastAsia="zh-CN"/>
              </w:rPr>
            </w:pPr>
            <w:r>
              <w:rPr>
                <w:rFonts w:hint="eastAsia" w:ascii="宋体" w:hAnsi="宋体" w:cs="宋体"/>
                <w:color w:val="000000"/>
                <w:kern w:val="0"/>
                <w:sz w:val="22"/>
                <w:szCs w:val="22"/>
                <w:lang w:val="en-US" w:eastAsia="zh-CN" w:bidi="ar"/>
              </w:rPr>
              <w:t>1、</w:t>
            </w:r>
            <w:r>
              <w:rPr>
                <w:rFonts w:hint="eastAsia" w:ascii="宋体" w:hAnsi="宋体" w:cs="宋体"/>
                <w:color w:val="000000"/>
                <w:kern w:val="0"/>
                <w:sz w:val="22"/>
                <w:szCs w:val="22"/>
                <w:lang w:bidi="ar"/>
              </w:rPr>
              <w:t>※</w:t>
            </w:r>
            <w:r>
              <w:rPr>
                <w:rFonts w:hint="eastAsia" w:ascii="宋体" w:hAnsi="宋体" w:cs="宋体"/>
                <w:sz w:val="24"/>
                <w:szCs w:val="24"/>
                <w:vertAlign w:val="baseline"/>
                <w:lang w:val="en-US" w:eastAsia="zh-CN"/>
              </w:rPr>
              <w:t>注液量：诊断每次</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25ml</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2ml,治疗每次0-50ml；总容量可达250毫升；</w:t>
            </w:r>
          </w:p>
          <w:p>
            <w:pPr>
              <w:numPr>
                <w:ilvl w:val="0"/>
                <w:numId w:val="0"/>
              </w:numPr>
              <w:rPr>
                <w:rFonts w:hint="eastAsia" w:ascii="宋体" w:hAnsi="宋体" w:eastAsia="宋体" w:cs="宋体"/>
                <w:sz w:val="24"/>
                <w:szCs w:val="24"/>
                <w:vertAlign w:val="baseline"/>
                <w:lang w:val="en-US" w:eastAsia="zh-CN"/>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压力</w:t>
            </w:r>
            <w:r>
              <w:rPr>
                <w:rFonts w:hint="eastAsia" w:ascii="宋体" w:hAnsi="宋体" w:cs="宋体"/>
                <w:kern w:val="0"/>
                <w:sz w:val="24"/>
                <w:szCs w:val="24"/>
                <w:lang w:val="en-US" w:eastAsia="zh-CN"/>
              </w:rPr>
              <w:t>监测</w:t>
            </w:r>
            <w:r>
              <w:rPr>
                <w:rFonts w:hint="eastAsia" w:ascii="宋体" w:hAnsi="宋体" w:eastAsia="宋体" w:cs="宋体"/>
                <w:kern w:val="0"/>
                <w:sz w:val="24"/>
                <w:szCs w:val="24"/>
              </w:rPr>
              <w:t>范围：1kPa—35kPa</w:t>
            </w:r>
            <w:r>
              <w:rPr>
                <w:rFonts w:hint="eastAsia" w:ascii="宋体" w:hAnsi="宋体" w:cs="宋体"/>
                <w:kern w:val="0"/>
                <w:sz w:val="24"/>
                <w:szCs w:val="24"/>
                <w:lang w:eastAsia="zh-CN"/>
              </w:rPr>
              <w:t>；</w:t>
            </w:r>
          </w:p>
          <w:p>
            <w:pPr>
              <w:numPr>
                <w:ilvl w:val="0"/>
                <w:numId w:val="0"/>
              </w:numPr>
              <w:ind w:leftChars="0"/>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3、注射速度：管路压力小于12.0kpa时，为8.0ml/min</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0.5ml/min；管路压力大于12.0kpa时，为4ml/min</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0.5ml/min；压力和速度可调节；</w:t>
            </w:r>
          </w:p>
          <w:p>
            <w:pPr>
              <w:numPr>
                <w:ilvl w:val="0"/>
                <w:numId w:val="0"/>
              </w:numPr>
              <w:ind w:leftChars="0"/>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4、药液量：可设定为2ml/min</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0.5ml/min</w:t>
            </w:r>
            <w:r>
              <w:rPr>
                <w:sz w:val="24"/>
                <w:szCs w:val="24"/>
              </w:rPr>
              <w:t>、</w:t>
            </w:r>
            <w:r>
              <w:rPr>
                <w:rFonts w:hint="eastAsia"/>
                <w:sz w:val="24"/>
                <w:szCs w:val="24"/>
                <w:lang w:val="en-US" w:eastAsia="zh-CN"/>
              </w:rPr>
              <w:t>4</w:t>
            </w:r>
            <w:r>
              <w:rPr>
                <w:rFonts w:hint="eastAsia" w:ascii="宋体" w:hAnsi="宋体" w:cs="宋体"/>
                <w:sz w:val="24"/>
                <w:szCs w:val="24"/>
                <w:vertAlign w:val="baseline"/>
                <w:lang w:val="en-US" w:eastAsia="zh-CN"/>
              </w:rPr>
              <w:t>ml/min</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0.5ml/min；</w:t>
            </w:r>
          </w:p>
          <w:p>
            <w:pPr>
              <w:numPr>
                <w:ilvl w:val="0"/>
                <w:numId w:val="0"/>
              </w:numPr>
              <w:ind w:leftChars="0"/>
              <w:rPr>
                <w:rFonts w:hint="default" w:ascii="宋体" w:hAnsi="宋体" w:cs="宋体"/>
                <w:sz w:val="24"/>
                <w:szCs w:val="24"/>
                <w:vertAlign w:val="baseline"/>
                <w:lang w:val="en-US" w:eastAsia="zh-CN"/>
              </w:rPr>
            </w:pPr>
            <w:r>
              <w:rPr>
                <w:rFonts w:hint="eastAsia" w:ascii="宋体" w:hAnsi="宋体" w:cs="Times New Roman"/>
                <w:sz w:val="24"/>
                <w:szCs w:val="24"/>
                <w:lang w:val="en-US" w:eastAsia="zh-CN"/>
              </w:rPr>
              <w:t>5、</w:t>
            </w:r>
            <w:r>
              <w:rPr>
                <w:rFonts w:hint="eastAsia" w:ascii="宋体" w:hAnsi="宋体" w:eastAsia="宋体" w:cs="Times New Roman"/>
                <w:sz w:val="24"/>
                <w:szCs w:val="24"/>
              </w:rPr>
              <w:t>连续进液系统</w:t>
            </w:r>
            <w:r>
              <w:rPr>
                <w:rFonts w:hint="eastAsia"/>
                <w:sz w:val="24"/>
                <w:szCs w:val="24"/>
                <w:lang w:val="en-US" w:eastAsia="zh-CN"/>
              </w:rPr>
              <w:t>：具备，可根据实际情况定药液量，避免浪费；</w:t>
            </w:r>
          </w:p>
          <w:p>
            <w:pPr>
              <w:numPr>
                <w:ilvl w:val="0"/>
                <w:numId w:val="0"/>
              </w:numPr>
              <w:ind w:leftChars="0"/>
              <w:rPr>
                <w:rFonts w:hint="eastAsia" w:ascii="宋体" w:hAnsi="宋体" w:cs="宋体"/>
                <w:sz w:val="24"/>
                <w:szCs w:val="24"/>
                <w:vertAlign w:val="baseline"/>
                <w:lang w:val="en-US" w:eastAsia="zh-CN"/>
              </w:rPr>
            </w:pPr>
            <w:r>
              <w:rPr>
                <w:rFonts w:hint="eastAsia" w:ascii="宋体" w:hAnsi="宋体" w:cs="Times New Roman"/>
                <w:sz w:val="24"/>
                <w:szCs w:val="24"/>
                <w:lang w:val="en-US" w:eastAsia="zh-CN"/>
              </w:rPr>
              <w:t>6、无线遥控功能：</w:t>
            </w:r>
            <w:r>
              <w:rPr>
                <w:rFonts w:hint="eastAsia" w:ascii="宋体" w:hAnsi="宋体" w:cs="宋体"/>
                <w:sz w:val="24"/>
                <w:szCs w:val="24"/>
                <w:vertAlign w:val="baseline"/>
                <w:lang w:val="en-US" w:eastAsia="zh-CN"/>
              </w:rPr>
              <w:t>具备无线遥控功能，推液部分与操作显示部分可分离，可全程监控压力及注液量变化并随时调整注液速度。</w:t>
            </w:r>
          </w:p>
          <w:p>
            <w:pPr>
              <w:numPr>
                <w:ilvl w:val="0"/>
                <w:numId w:val="0"/>
              </w:numPr>
              <w:ind w:leftChars="0"/>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质保≥3年；现场安装</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培训；如遇故障2小时响应，24小时到达现场维修；耗材价格纳入合同。</w:t>
            </w:r>
          </w:p>
          <w:p>
            <w:pPr>
              <w:rPr>
                <w:rFonts w:hint="eastAsia" w:ascii="宋体" w:hAnsi="宋体" w:cs="宋体"/>
                <w:i w:val="0"/>
                <w:color w:val="000000"/>
                <w:kern w:val="0"/>
                <w:sz w:val="22"/>
                <w:szCs w:val="22"/>
                <w:u w:val="none"/>
                <w:lang w:val="en-US" w:eastAsia="zh-CN" w:bidi="ar"/>
              </w:rPr>
            </w:pPr>
          </w:p>
        </w:tc>
      </w:tr>
    </w:tbl>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rPr>
          <w:rFonts w:hint="eastAsia" w:ascii="宋体" w:hAnsi="宋体" w:cs="宋体"/>
          <w:color w:val="auto"/>
          <w:highlight w:val="none"/>
        </w:rPr>
      </w:pPr>
    </w:p>
    <w:p>
      <w:pPr>
        <w:pStyle w:val="13"/>
        <w:jc w:val="both"/>
        <w:rPr>
          <w:rFonts w:hint="eastAsia" w:ascii="宋体" w:hAnsi="宋体" w:cs="宋体"/>
          <w:color w:val="auto"/>
          <w:highlight w:val="none"/>
        </w:rPr>
      </w:pPr>
    </w:p>
    <w:p>
      <w:pPr>
        <w:pStyle w:val="13"/>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9"/>
      <w:bookmarkEnd w:id="40"/>
      <w:bookmarkEnd w:id="41"/>
      <w:bookmarkEnd w:id="42"/>
      <w:bookmarkEnd w:id="43"/>
    </w:p>
    <w:p>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pPr>
        <w:spacing w:line="500" w:lineRule="exact"/>
        <w:jc w:val="center"/>
        <w:rPr>
          <w:rFonts w:hint="eastAsia" w:ascii="宋体" w:hAnsi="宋体" w:cs="宋体"/>
          <w:color w:val="auto"/>
          <w:sz w:val="28"/>
          <w:szCs w:val="28"/>
          <w:highlight w:val="none"/>
        </w:rPr>
      </w:pPr>
    </w:p>
    <w:p>
      <w:pPr>
        <w:pStyle w:val="11"/>
        <w:rPr>
          <w:rFonts w:hint="eastAsia" w:ascii="宋体" w:hAnsi="宋体" w:cs="宋体"/>
          <w:color w:val="auto"/>
          <w:highlight w:val="none"/>
        </w:rPr>
      </w:pPr>
    </w:p>
    <w:p>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pPr>
        <w:tabs>
          <w:tab w:val="left" w:pos="2625"/>
        </w:tabs>
        <w:spacing w:line="500" w:lineRule="exact"/>
        <w:jc w:val="center"/>
        <w:rPr>
          <w:rFonts w:hint="eastAsia" w:ascii="宋体" w:hAnsi="宋体" w:cs="宋体"/>
          <w:bCs/>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u w:val="single"/>
        </w:rPr>
      </w:pPr>
    </w:p>
    <w:p>
      <w:pPr>
        <w:tabs>
          <w:tab w:val="left" w:pos="2625"/>
        </w:tabs>
        <w:spacing w:line="500" w:lineRule="exact"/>
        <w:jc w:val="center"/>
        <w:rPr>
          <w:rFonts w:hint="eastAsia" w:ascii="宋体" w:hAnsi="宋体" w:cs="宋体"/>
          <w:color w:val="auto"/>
          <w:sz w:val="28"/>
          <w:szCs w:val="28"/>
          <w:highlight w:val="none"/>
        </w:rPr>
      </w:pPr>
    </w:p>
    <w:p>
      <w:pPr>
        <w:tabs>
          <w:tab w:val="left" w:pos="2625"/>
        </w:tabs>
        <w:spacing w:line="500" w:lineRule="exact"/>
        <w:jc w:val="center"/>
        <w:rPr>
          <w:rFonts w:hint="eastAsia" w:ascii="宋体" w:hAnsi="宋体" w:cs="宋体"/>
          <w:color w:val="auto"/>
          <w:sz w:val="28"/>
          <w:szCs w:val="28"/>
          <w:highlight w:val="none"/>
        </w:rPr>
      </w:pPr>
    </w:p>
    <w:p>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pPr>
        <w:spacing w:line="500" w:lineRule="exact"/>
        <w:ind w:firstLine="3640" w:firstLineChars="13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pPr>
        <w:pStyle w:val="7"/>
        <w:tabs>
          <w:tab w:val="left" w:pos="3885"/>
        </w:tabs>
        <w:spacing w:line="500" w:lineRule="exact"/>
        <w:jc w:val="center"/>
        <w:rPr>
          <w:rFonts w:hint="eastAsia" w:hAnsi="宋体" w:cs="宋体"/>
          <w:bCs/>
          <w:color w:val="auto"/>
          <w:sz w:val="28"/>
          <w:szCs w:val="28"/>
          <w:highlight w:val="none"/>
        </w:rPr>
      </w:pPr>
    </w:p>
    <w:p>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三 </w:t>
      </w:r>
      <w:r>
        <w:rPr>
          <w:rFonts w:hint="eastAsia" w:ascii="宋体" w:hAnsi="宋体" w:cs="宋体"/>
          <w:color w:val="auto"/>
          <w:kern w:val="0"/>
          <w:sz w:val="24"/>
          <w:szCs w:val="24"/>
          <w:highlight w:val="none"/>
        </w:rPr>
        <w:t>份。</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pPr>
        <w:numPr>
          <w:ilvl w:val="1"/>
          <w:numId w:val="2"/>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pPr>
        <w:numPr>
          <w:ilvl w:val="0"/>
          <w:numId w:val="3"/>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utoSpaceDE w:val="0"/>
        <w:autoSpaceDN w:val="0"/>
        <w:adjustRightInd w:val="0"/>
        <w:ind w:firstLine="480" w:firstLineChars="200"/>
        <w:jc w:val="left"/>
        <w:rPr>
          <w:rFonts w:hint="eastAsia" w:ascii="宋体" w:hAnsi="宋体" w:cs="宋体"/>
          <w:color w:val="auto"/>
          <w:kern w:val="0"/>
          <w:sz w:val="24"/>
          <w:szCs w:val="24"/>
          <w:highlight w:val="none"/>
        </w:rPr>
      </w:pP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pPr>
        <w:spacing w:line="500" w:lineRule="exact"/>
        <w:jc w:val="center"/>
        <w:rPr>
          <w:rFonts w:hint="eastAsia" w:ascii="宋体" w:hAnsi="宋体" w:cs="宋体"/>
          <w:color w:val="auto"/>
          <w:sz w:val="24"/>
          <w:highlight w:val="none"/>
        </w:rPr>
      </w:pPr>
    </w:p>
    <w:p>
      <w:pPr>
        <w:adjustRightInd w:val="0"/>
        <w:snapToGrid w:val="0"/>
        <w:spacing w:line="500" w:lineRule="exact"/>
        <w:jc w:val="center"/>
        <w:rPr>
          <w:rFonts w:hint="eastAsia" w:ascii="宋体" w:hAnsi="宋体" w:cs="宋体"/>
          <w:b/>
          <w:bCs/>
          <w:color w:val="auto"/>
          <w:sz w:val="24"/>
          <w:highlight w:val="none"/>
        </w:rPr>
      </w:pPr>
      <w:r>
        <w:rPr>
          <w:rFonts w:hint="eastAsia" w:ascii="宋体" w:hAnsi="宋体" w:cs="宋体"/>
          <w:b/>
          <w:bCs/>
          <w:color w:val="auto"/>
          <w:sz w:val="24"/>
          <w:highlight w:val="none"/>
        </w:rPr>
        <w:t>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采购项目编号：</w:t>
      </w:r>
      <w:r>
        <w:rPr>
          <w:rFonts w:hint="eastAsia" w:cs="宋体"/>
          <w:color w:val="auto"/>
          <w:szCs w:val="24"/>
          <w:highlight w:val="none"/>
          <w:u w:val="single"/>
        </w:rPr>
        <w:t xml:space="preserve">              </w:t>
      </w:r>
      <w:r>
        <w:rPr>
          <w:rFonts w:hint="eastAsia" w:cs="宋体"/>
          <w:color w:val="auto"/>
          <w:szCs w:val="24"/>
          <w:highlight w:val="none"/>
        </w:rPr>
        <w:t xml:space="preserve">                    </w:t>
      </w:r>
    </w:p>
    <w:p>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付 款 方 式</w:t>
            </w:r>
          </w:p>
        </w:tc>
        <w:tc>
          <w:tcPr>
            <w:tcW w:w="5942" w:type="dxa"/>
            <w:noWrap w:val="0"/>
            <w:vAlign w:val="top"/>
          </w:tcPr>
          <w:p>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pPr>
              <w:tabs>
                <w:tab w:val="left" w:pos="900"/>
                <w:tab w:val="left" w:pos="1080"/>
                <w:tab w:val="left" w:pos="1140"/>
                <w:tab w:val="left" w:pos="1429"/>
              </w:tabs>
              <w:spacing w:before="120" w:after="120"/>
              <w:rPr>
                <w:rFonts w:hint="eastAsia" w:ascii="宋体" w:hAnsi="宋体" w:cs="宋体"/>
                <w:sz w:val="24"/>
                <w:szCs w:val="24"/>
              </w:rPr>
            </w:pPr>
          </w:p>
        </w:tc>
      </w:tr>
    </w:tbl>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pPr>
        <w:adjustRightInd w:val="0"/>
        <w:snapToGrid w:val="0"/>
        <w:spacing w:line="500" w:lineRule="exact"/>
        <w:ind w:right="480" w:firstLine="6120" w:firstLineChars="255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pPr>
        <w:adjustRightInd w:val="0"/>
        <w:snapToGrid w:val="0"/>
        <w:spacing w:line="500" w:lineRule="exact"/>
        <w:ind w:left="-88" w:leftChars="-42" w:firstLine="140"/>
        <w:jc w:val="right"/>
        <w:rPr>
          <w:rFonts w:hint="eastAsia" w:ascii="宋体" w:hAnsi="宋体" w:cs="宋体"/>
          <w:sz w:val="24"/>
        </w:rPr>
      </w:pPr>
    </w:p>
    <w:p>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pPr>
        <w:adjustRightInd w:val="0"/>
        <w:snapToGrid w:val="0"/>
        <w:spacing w:line="500" w:lineRule="exact"/>
        <w:rPr>
          <w:rFonts w:hint="eastAsia" w:ascii="宋体" w:hAnsi="宋体" w:cs="宋体"/>
          <w:bCs/>
          <w:color w:val="auto"/>
          <w:sz w:val="24"/>
          <w:highlight w:val="non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4" w:name="_Toc528493584"/>
            <w:bookmarkStart w:id="45" w:name="_Toc528493091"/>
            <w:bookmarkStart w:id="46" w:name="_Toc528493172"/>
            <w:bookmarkStart w:id="47" w:name="_Toc528493928"/>
            <w:bookmarkStart w:id="48" w:name="_Toc26339"/>
            <w:bookmarkStart w:id="49" w:name="_Toc528493139"/>
            <w:bookmarkStart w:id="50" w:name="_Toc528494290"/>
            <w:r>
              <w:rPr>
                <w:rFonts w:hint="eastAsia" w:ascii="宋体" w:hAnsi="宋体" w:cs="宋体"/>
                <w:color w:val="auto"/>
                <w:sz w:val="24"/>
                <w:highlight w:val="none"/>
              </w:rPr>
              <w:t>序号</w:t>
            </w:r>
            <w:bookmarkEnd w:id="44"/>
            <w:bookmarkEnd w:id="45"/>
            <w:bookmarkEnd w:id="46"/>
            <w:bookmarkEnd w:id="47"/>
            <w:bookmarkEnd w:id="48"/>
            <w:bookmarkEnd w:id="49"/>
            <w:bookmarkEnd w:id="50"/>
          </w:p>
        </w:tc>
        <w:tc>
          <w:tcPr>
            <w:tcW w:w="3453"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1" w:name="_Toc528493173"/>
            <w:bookmarkStart w:id="52" w:name="_Toc528493929"/>
            <w:bookmarkStart w:id="53" w:name="_Toc528493092"/>
            <w:bookmarkStart w:id="54" w:name="_Toc528494291"/>
            <w:bookmarkStart w:id="55" w:name="_Toc528493140"/>
            <w:bookmarkStart w:id="56" w:name="_Toc528493585"/>
            <w:bookmarkStart w:id="57" w:name="_Toc31908"/>
            <w:r>
              <w:rPr>
                <w:rFonts w:hint="eastAsia" w:ascii="宋体" w:hAnsi="宋体" w:cs="宋体"/>
                <w:color w:val="auto"/>
                <w:sz w:val="24"/>
                <w:highlight w:val="none"/>
              </w:rPr>
              <w:t>磋商文件要求</w:t>
            </w:r>
            <w:bookmarkEnd w:id="51"/>
            <w:bookmarkEnd w:id="52"/>
            <w:bookmarkEnd w:id="53"/>
            <w:bookmarkEnd w:id="54"/>
            <w:bookmarkEnd w:id="55"/>
            <w:bookmarkEnd w:id="56"/>
            <w:bookmarkEnd w:id="57"/>
          </w:p>
        </w:tc>
        <w:tc>
          <w:tcPr>
            <w:tcW w:w="269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58" w:name="_Toc528493930"/>
            <w:bookmarkStart w:id="59" w:name="_Toc528493586"/>
            <w:bookmarkStart w:id="60" w:name="_Toc528493093"/>
            <w:bookmarkStart w:id="61" w:name="_Toc528493141"/>
            <w:bookmarkStart w:id="62" w:name="_Toc528493174"/>
            <w:bookmarkStart w:id="63" w:name="_Toc12278"/>
            <w:bookmarkStart w:id="64" w:name="_Toc528494292"/>
            <w:r>
              <w:rPr>
                <w:rFonts w:hint="eastAsia" w:ascii="宋体" w:hAnsi="宋体" w:cs="宋体"/>
                <w:color w:val="auto"/>
                <w:sz w:val="24"/>
                <w:highlight w:val="none"/>
              </w:rPr>
              <w:t>磋商响应文件具体响应</w:t>
            </w:r>
            <w:bookmarkEnd w:id="58"/>
            <w:bookmarkEnd w:id="59"/>
            <w:bookmarkEnd w:id="60"/>
            <w:bookmarkEnd w:id="61"/>
            <w:bookmarkEnd w:id="62"/>
            <w:bookmarkEnd w:id="63"/>
            <w:bookmarkEnd w:id="64"/>
          </w:p>
        </w:tc>
        <w:tc>
          <w:tcPr>
            <w:tcW w:w="1284"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65" w:name="_Toc528493142"/>
            <w:bookmarkStart w:id="66" w:name="_Toc528493094"/>
            <w:bookmarkStart w:id="67" w:name="_Toc528493587"/>
            <w:bookmarkStart w:id="68" w:name="_Toc528494293"/>
            <w:bookmarkStart w:id="69" w:name="_Toc14189"/>
            <w:bookmarkStart w:id="70" w:name="_Toc528493931"/>
            <w:bookmarkStart w:id="71" w:name="_Toc528493175"/>
            <w:r>
              <w:rPr>
                <w:rFonts w:hint="eastAsia" w:ascii="宋体" w:hAnsi="宋体" w:cs="宋体"/>
                <w:color w:val="auto"/>
                <w:sz w:val="24"/>
                <w:highlight w:val="none"/>
              </w:rPr>
              <w:t>响应/偏离</w:t>
            </w:r>
            <w:bookmarkEnd w:id="65"/>
            <w:bookmarkEnd w:id="66"/>
            <w:bookmarkEnd w:id="67"/>
            <w:bookmarkEnd w:id="68"/>
            <w:bookmarkEnd w:id="69"/>
            <w:bookmarkEnd w:id="70"/>
            <w:bookmarkEnd w:id="71"/>
          </w:p>
        </w:tc>
        <w:tc>
          <w:tcPr>
            <w:tcW w:w="1402"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2" w:name="_Toc528493096"/>
            <w:bookmarkStart w:id="73" w:name="_Toc528493933"/>
            <w:bookmarkStart w:id="74" w:name="_Toc528493144"/>
            <w:bookmarkStart w:id="75" w:name="_Toc528493177"/>
            <w:bookmarkStart w:id="76" w:name="_Toc1573"/>
            <w:bookmarkStart w:id="77" w:name="_Toc528494295"/>
            <w:bookmarkStart w:id="78" w:name="_Toc528493589"/>
            <w:r>
              <w:rPr>
                <w:rFonts w:hint="eastAsia" w:ascii="宋体" w:hAnsi="宋体" w:cs="宋体"/>
                <w:color w:val="auto"/>
                <w:sz w:val="24"/>
                <w:highlight w:val="none"/>
              </w:rPr>
              <w:t>1</w:t>
            </w:r>
            <w:bookmarkEnd w:id="72"/>
            <w:bookmarkEnd w:id="73"/>
            <w:bookmarkEnd w:id="74"/>
            <w:bookmarkEnd w:id="75"/>
            <w:bookmarkEnd w:id="76"/>
            <w:bookmarkEnd w:id="77"/>
            <w:bookmarkEnd w:id="78"/>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79" w:name="_Toc11391"/>
            <w:bookmarkStart w:id="80" w:name="_Toc528493934"/>
            <w:bookmarkStart w:id="81" w:name="_Toc528494296"/>
            <w:bookmarkStart w:id="82" w:name="_Toc528493145"/>
            <w:bookmarkStart w:id="83" w:name="_Toc528493097"/>
            <w:bookmarkStart w:id="84" w:name="_Toc528493590"/>
            <w:bookmarkStart w:id="85" w:name="_Toc528493178"/>
            <w:r>
              <w:rPr>
                <w:rFonts w:hint="eastAsia" w:ascii="宋体" w:hAnsi="宋体" w:cs="宋体"/>
                <w:color w:val="auto"/>
                <w:sz w:val="24"/>
                <w:highlight w:val="none"/>
              </w:rPr>
              <w:t>2</w:t>
            </w:r>
            <w:bookmarkEnd w:id="79"/>
            <w:bookmarkEnd w:id="80"/>
            <w:bookmarkEnd w:id="81"/>
            <w:bookmarkEnd w:id="82"/>
            <w:bookmarkEnd w:id="83"/>
            <w:bookmarkEnd w:id="84"/>
            <w:bookmarkEnd w:id="85"/>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86" w:name="_Toc528494297"/>
            <w:bookmarkStart w:id="87" w:name="_Toc528493591"/>
            <w:bookmarkStart w:id="88" w:name="_Toc17906"/>
            <w:bookmarkStart w:id="89" w:name="_Toc528493146"/>
            <w:bookmarkStart w:id="90" w:name="_Toc528493098"/>
            <w:bookmarkStart w:id="91" w:name="_Toc528493179"/>
            <w:bookmarkStart w:id="92" w:name="_Toc528493935"/>
            <w:r>
              <w:rPr>
                <w:rFonts w:hint="eastAsia" w:ascii="宋体" w:hAnsi="宋体" w:cs="宋体"/>
                <w:color w:val="auto"/>
                <w:sz w:val="24"/>
                <w:highlight w:val="none"/>
              </w:rPr>
              <w:t>3</w:t>
            </w:r>
            <w:bookmarkEnd w:id="86"/>
            <w:bookmarkEnd w:id="87"/>
            <w:bookmarkEnd w:id="88"/>
            <w:bookmarkEnd w:id="89"/>
            <w:bookmarkEnd w:id="90"/>
            <w:bookmarkEnd w:id="91"/>
            <w:bookmarkEnd w:id="92"/>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93" w:name="_Toc528493180"/>
            <w:bookmarkStart w:id="94" w:name="_Toc528493592"/>
            <w:bookmarkStart w:id="95" w:name="_Toc22914"/>
            <w:bookmarkStart w:id="96" w:name="_Toc528494298"/>
            <w:bookmarkStart w:id="97" w:name="_Toc528493147"/>
            <w:bookmarkStart w:id="98" w:name="_Toc528493936"/>
            <w:bookmarkStart w:id="99" w:name="_Toc528493099"/>
            <w:r>
              <w:rPr>
                <w:rFonts w:hint="eastAsia" w:ascii="宋体" w:hAnsi="宋体" w:cs="宋体"/>
                <w:color w:val="auto"/>
                <w:sz w:val="24"/>
                <w:highlight w:val="none"/>
              </w:rPr>
              <w:t>4</w:t>
            </w:r>
            <w:bookmarkEnd w:id="93"/>
            <w:bookmarkEnd w:id="94"/>
            <w:bookmarkEnd w:id="95"/>
            <w:bookmarkEnd w:id="96"/>
            <w:bookmarkEnd w:id="97"/>
            <w:bookmarkEnd w:id="98"/>
            <w:bookmarkEnd w:id="99"/>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0" w:name="_Toc528493593"/>
            <w:bookmarkStart w:id="101" w:name="_Toc528493148"/>
            <w:bookmarkStart w:id="102" w:name="_Toc528493181"/>
            <w:bookmarkStart w:id="103" w:name="_Toc528494299"/>
            <w:bookmarkStart w:id="104" w:name="_Toc11977"/>
            <w:bookmarkStart w:id="105" w:name="_Toc528493100"/>
            <w:bookmarkStart w:id="106" w:name="_Toc528493937"/>
            <w:r>
              <w:rPr>
                <w:rFonts w:hint="eastAsia" w:ascii="宋体" w:hAnsi="宋体" w:cs="宋体"/>
                <w:color w:val="auto"/>
                <w:sz w:val="24"/>
                <w:highlight w:val="none"/>
              </w:rPr>
              <w:t>4</w:t>
            </w:r>
            <w:bookmarkEnd w:id="100"/>
            <w:bookmarkEnd w:id="101"/>
            <w:bookmarkEnd w:id="102"/>
            <w:bookmarkEnd w:id="103"/>
            <w:bookmarkEnd w:id="104"/>
            <w:bookmarkEnd w:id="105"/>
            <w:bookmarkEnd w:id="106"/>
          </w:p>
        </w:tc>
        <w:tc>
          <w:tcPr>
            <w:tcW w:w="3453" w:type="dxa"/>
            <w:tcBorders>
              <w:top w:val="single" w:color="auto" w:sz="6" w:space="0"/>
              <w:left w:val="single" w:color="auto" w:sz="6" w:space="0"/>
              <w:bottom w:val="single" w:color="auto" w:sz="6" w:space="0"/>
              <w:right w:val="single" w:color="auto" w:sz="6" w:space="0"/>
            </w:tcBorders>
            <w:noWrap w:val="0"/>
            <w:vAlign w:val="top"/>
          </w:tcPr>
          <w:p>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bookmarkStart w:id="107" w:name="_Toc528493149"/>
            <w:bookmarkStart w:id="108" w:name="_Toc528493101"/>
            <w:bookmarkStart w:id="109" w:name="_Toc528493594"/>
            <w:bookmarkStart w:id="110" w:name="_Toc528493182"/>
            <w:bookmarkStart w:id="111" w:name="_Toc528494300"/>
            <w:bookmarkStart w:id="112" w:name="_Toc12286"/>
            <w:bookmarkStart w:id="113" w:name="_Toc528493938"/>
            <w:r>
              <w:rPr>
                <w:rFonts w:hint="eastAsia" w:ascii="宋体" w:hAnsi="宋体" w:cs="宋体"/>
                <w:color w:val="auto"/>
                <w:sz w:val="24"/>
                <w:highlight w:val="none"/>
              </w:rPr>
              <w:t>…</w:t>
            </w:r>
            <w:bookmarkEnd w:id="107"/>
            <w:bookmarkEnd w:id="108"/>
            <w:bookmarkEnd w:id="109"/>
            <w:bookmarkEnd w:id="110"/>
            <w:bookmarkEnd w:id="111"/>
            <w:bookmarkEnd w:id="112"/>
            <w:bookmarkEnd w:id="113"/>
          </w:p>
        </w:tc>
        <w:tc>
          <w:tcPr>
            <w:tcW w:w="345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pPr>
              <w:adjustRightInd w:val="0"/>
              <w:snapToGrid w:val="0"/>
              <w:spacing w:line="500" w:lineRule="exact"/>
              <w:jc w:val="center"/>
              <w:outlineLvl w:val="0"/>
              <w:rPr>
                <w:rFonts w:hint="eastAsia" w:ascii="宋体" w:hAnsi="宋体" w:cs="宋体"/>
                <w:color w:val="auto"/>
                <w:sz w:val="24"/>
                <w:highlight w:val="none"/>
              </w:rPr>
            </w:pPr>
          </w:p>
        </w:tc>
      </w:tr>
    </w:tbl>
    <w:p>
      <w:pPr>
        <w:widowControl/>
        <w:shd w:val="clear" w:color="auto" w:fill="FFFFFF"/>
        <w:spacing w:line="500" w:lineRule="exact"/>
        <w:ind w:left="748" w:hanging="748"/>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pPr>
        <w:pStyle w:val="6"/>
        <w:rPr>
          <w:rFonts w:hint="eastAsia" w:cs="宋体"/>
          <w:color w:val="auto"/>
          <w:highlight w:val="none"/>
        </w:rPr>
      </w:pPr>
    </w:p>
    <w:p>
      <w:pPr>
        <w:pStyle w:val="6"/>
        <w:rPr>
          <w:rFonts w:hint="eastAsia" w:cs="宋体"/>
          <w:color w:val="auto"/>
          <w:highlight w:val="none"/>
        </w:rPr>
      </w:pPr>
    </w:p>
    <w:p>
      <w:pPr>
        <w:pStyle w:val="6"/>
        <w:rPr>
          <w:rFonts w:hint="eastAsia" w:cs="宋体"/>
          <w:color w:val="auto"/>
          <w:highlight w:val="none"/>
        </w:rPr>
      </w:pPr>
    </w:p>
    <w:p>
      <w:pPr>
        <w:adjustRightInd w:val="0"/>
        <w:snapToGrid w:val="0"/>
        <w:spacing w:line="500" w:lineRule="exact"/>
        <w:ind w:firstLine="720" w:firstLineChars="300"/>
        <w:jc w:val="center"/>
        <w:rPr>
          <w:rFonts w:hint="eastAsia" w:ascii="宋体" w:hAnsi="宋体" w:cs="宋体"/>
          <w:color w:val="auto"/>
          <w:sz w:val="24"/>
          <w:highlight w:val="none"/>
          <w:u w:val="single"/>
        </w:rPr>
      </w:pPr>
      <w:r>
        <w:rPr>
          <w:rFonts w:hint="eastAsia" w:ascii="宋体" w:hAnsi="宋体" w:cs="宋体"/>
          <w:color w:val="auto"/>
          <w:sz w:val="24"/>
          <w:szCs w:val="22"/>
          <w:highlight w:val="none"/>
        </w:rPr>
        <w:t xml:space="preserve">                                  法人授权代表：</w:t>
      </w:r>
      <w:r>
        <w:rPr>
          <w:rFonts w:hint="eastAsia" w:ascii="宋体" w:hAnsi="宋体" w:cs="宋体"/>
          <w:color w:val="auto"/>
          <w:sz w:val="24"/>
          <w:szCs w:val="22"/>
          <w:highlight w:val="none"/>
          <w:u w:val="single"/>
        </w:rPr>
        <w:t xml:space="preserve">（签字）  </w:t>
      </w:r>
    </w:p>
    <w:p>
      <w:pPr>
        <w:adjustRightInd w:val="0"/>
        <w:snapToGrid w:val="0"/>
        <w:spacing w:line="500" w:lineRule="exact"/>
        <w:ind w:right="560"/>
        <w:jc w:val="right"/>
        <w:rPr>
          <w:rFonts w:hint="eastAsia" w:ascii="宋体" w:hAnsi="宋体" w:cs="宋体"/>
          <w:color w:val="auto"/>
          <w:sz w:val="28"/>
          <w:szCs w:val="28"/>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pPr>
        <w:adjustRightInd w:val="0"/>
        <w:snapToGrid w:val="0"/>
        <w:spacing w:line="500" w:lineRule="exact"/>
        <w:jc w:val="righ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pPr>
    </w:p>
    <w:p>
      <w:pPr>
        <w:adjustRightInd w:val="0"/>
        <w:snapToGrid w:val="0"/>
        <w:spacing w:line="500" w:lineRule="exact"/>
        <w:jc w:val="left"/>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pPr>
        <w:adjustRightInd w:val="0"/>
        <w:snapToGrid w:val="0"/>
        <w:spacing w:line="500" w:lineRule="exact"/>
        <w:rPr>
          <w:rFonts w:hint="eastAsia" w:ascii="宋体" w:hAnsi="宋体" w:cs="宋体"/>
          <w:color w:val="auto"/>
          <w:sz w:val="28"/>
          <w:szCs w:val="28"/>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pPr>
        <w:spacing w:line="500" w:lineRule="exact"/>
        <w:rPr>
          <w:rFonts w:hint="eastAsia" w:ascii="宋体" w:hAnsi="宋体" w:cs="宋体"/>
          <w:color w:val="auto"/>
          <w:sz w:val="24"/>
          <w:szCs w:val="24"/>
          <w:highlight w:val="none"/>
        </w:rPr>
      </w:pP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授权单位（签章）：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500" w:lineRule="exact"/>
        <w:rPr>
          <w:rFonts w:hint="eastAsia" w:ascii="宋体" w:hAnsi="宋体" w:cs="宋体"/>
          <w:color w:val="auto"/>
          <w:sz w:val="24"/>
          <w:szCs w:val="24"/>
          <w:highlight w:val="none"/>
        </w:rPr>
      </w:pP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附：代理人工作单位：</w:t>
      </w:r>
      <w:r>
        <w:rPr>
          <w:rFonts w:hint="eastAsia" w:ascii="宋体" w:hAnsi="宋体" w:cs="宋体"/>
          <w:color w:val="auto"/>
          <w:sz w:val="24"/>
          <w:szCs w:val="24"/>
          <w:highlight w:val="none"/>
          <w:u w:val="single"/>
        </w:rPr>
        <w:t xml:space="preserve">                     </w:t>
      </w:r>
    </w:p>
    <w:p>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pPr>
        <w:adjustRightInd w:val="0"/>
        <w:snapToGrid w:val="0"/>
        <w:spacing w:line="500" w:lineRule="exact"/>
        <w:ind w:left="-88" w:leftChars="-42" w:firstLine="600" w:firstLineChars="25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p>
    <w:p>
      <w:pPr>
        <w:spacing w:line="5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法定代表人身份证（复印件）</w:t>
      </w: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bCs/>
          <w:color w:val="auto"/>
          <w:sz w:val="24"/>
          <w:szCs w:val="24"/>
          <w:highlight w:val="none"/>
        </w:rPr>
      </w:pPr>
    </w:p>
    <w:p>
      <w:pPr>
        <w:adjustRightInd w:val="0"/>
        <w:snapToGrid w:val="0"/>
        <w:spacing w:line="500" w:lineRule="exact"/>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被授权代表身份证（复印件）</w:t>
      </w: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p>
    <w:p>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bookmarkStart w:id="114" w:name="_GoBack"/>
      <w:bookmarkEnd w:id="114"/>
      <w:r>
        <w:rPr>
          <w:rFonts w:hint="eastAsia" w:ascii="宋体" w:hAnsi="宋体" w:cs="宋体"/>
          <w:color w:val="auto"/>
          <w:kern w:val="0"/>
          <w:szCs w:val="21"/>
          <w:highlight w:val="none"/>
        </w:rPr>
        <w:t>。</w:t>
      </w:r>
    </w:p>
    <w:p>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p>
    <w:p>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pPr>
        <w:pStyle w:val="2"/>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1049F2"/>
    <w:multiLevelType w:val="singleLevel"/>
    <w:tmpl w:val="971049F2"/>
    <w:lvl w:ilvl="0" w:tentative="0">
      <w:start w:val="1"/>
      <w:numFmt w:val="decimal"/>
      <w:suff w:val="nothing"/>
      <w:lvlText w:val="%1、"/>
      <w:lvlJc w:val="left"/>
    </w:lvl>
  </w:abstractNum>
  <w:abstractNum w:abstractNumId="1">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2">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F870B5"/>
    <w:rsid w:val="04550258"/>
    <w:rsid w:val="06BE0864"/>
    <w:rsid w:val="0762589B"/>
    <w:rsid w:val="07840C1C"/>
    <w:rsid w:val="080114A3"/>
    <w:rsid w:val="0E2516E7"/>
    <w:rsid w:val="0FDB5204"/>
    <w:rsid w:val="0FFD1525"/>
    <w:rsid w:val="10BD1107"/>
    <w:rsid w:val="11BF031F"/>
    <w:rsid w:val="13471463"/>
    <w:rsid w:val="14A44C54"/>
    <w:rsid w:val="15DE1435"/>
    <w:rsid w:val="164E3296"/>
    <w:rsid w:val="18D655C1"/>
    <w:rsid w:val="19B5718D"/>
    <w:rsid w:val="1A4B672E"/>
    <w:rsid w:val="1C5E3C65"/>
    <w:rsid w:val="1DD75E51"/>
    <w:rsid w:val="1DFC0766"/>
    <w:rsid w:val="2050519F"/>
    <w:rsid w:val="29206C33"/>
    <w:rsid w:val="29B528D3"/>
    <w:rsid w:val="29C779B7"/>
    <w:rsid w:val="29E32F07"/>
    <w:rsid w:val="2A73335D"/>
    <w:rsid w:val="2DC02D85"/>
    <w:rsid w:val="2E7B5E33"/>
    <w:rsid w:val="305B15F0"/>
    <w:rsid w:val="31560C8D"/>
    <w:rsid w:val="315E3248"/>
    <w:rsid w:val="32086A87"/>
    <w:rsid w:val="32791E67"/>
    <w:rsid w:val="32AB65C9"/>
    <w:rsid w:val="33632D6F"/>
    <w:rsid w:val="3469717C"/>
    <w:rsid w:val="34771EDC"/>
    <w:rsid w:val="349156AF"/>
    <w:rsid w:val="363137A4"/>
    <w:rsid w:val="38365E00"/>
    <w:rsid w:val="38A01607"/>
    <w:rsid w:val="43927C81"/>
    <w:rsid w:val="444F1683"/>
    <w:rsid w:val="445760DF"/>
    <w:rsid w:val="44A927C6"/>
    <w:rsid w:val="44AC4AE9"/>
    <w:rsid w:val="45940BE3"/>
    <w:rsid w:val="4B887AAF"/>
    <w:rsid w:val="4B9C1030"/>
    <w:rsid w:val="4C667855"/>
    <w:rsid w:val="4F865F47"/>
    <w:rsid w:val="4FAF7B48"/>
    <w:rsid w:val="512F569D"/>
    <w:rsid w:val="54B24A6E"/>
    <w:rsid w:val="56DF0B86"/>
    <w:rsid w:val="58EE244C"/>
    <w:rsid w:val="5C1C7E73"/>
    <w:rsid w:val="60EB55DA"/>
    <w:rsid w:val="61807E6A"/>
    <w:rsid w:val="61BB4047"/>
    <w:rsid w:val="61BE3442"/>
    <w:rsid w:val="65703F7D"/>
    <w:rsid w:val="666979DA"/>
    <w:rsid w:val="675B110D"/>
    <w:rsid w:val="68442A0A"/>
    <w:rsid w:val="69201F7F"/>
    <w:rsid w:val="692D1312"/>
    <w:rsid w:val="699D2C61"/>
    <w:rsid w:val="69EE499A"/>
    <w:rsid w:val="6AC03A33"/>
    <w:rsid w:val="6ADE17B1"/>
    <w:rsid w:val="6BBC104F"/>
    <w:rsid w:val="6C752355"/>
    <w:rsid w:val="6D185A1C"/>
    <w:rsid w:val="6E6E3EF2"/>
    <w:rsid w:val="6F2654D8"/>
    <w:rsid w:val="6FFD4587"/>
    <w:rsid w:val="73555DAC"/>
    <w:rsid w:val="73EB54D8"/>
    <w:rsid w:val="750E5531"/>
    <w:rsid w:val="764F0B5A"/>
    <w:rsid w:val="767D50AA"/>
    <w:rsid w:val="76994FB4"/>
    <w:rsid w:val="77662248"/>
    <w:rsid w:val="7AEF68D3"/>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3"/>
    <w:qFormat/>
    <w:uiPriority w:val="9"/>
    <w:rPr>
      <w:rFonts w:ascii="Times New Roman" w:hAnsi="Times New Roman" w:eastAsia="宋体" w:cs="Times New Roman"/>
      <w:b/>
      <w:bCs/>
      <w:kern w:val="44"/>
      <w:sz w:val="44"/>
      <w:szCs w:val="44"/>
    </w:rPr>
  </w:style>
  <w:style w:type="paragraph" w:customStyle="1" w:styleId="28">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7</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2021-09-10T05:05:37Z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