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四害消杀及白蚁防治</w:t>
      </w:r>
      <w:r>
        <w:rPr>
          <w:rFonts w:hint="eastAsia" w:ascii="宋体" w:hAnsi="宋体" w:cs="宋体"/>
          <w:b/>
          <w:bCs/>
          <w:sz w:val="36"/>
          <w:szCs w:val="36"/>
          <w:lang w:val="zh-CN"/>
        </w:rPr>
        <w:t>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十一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082"/>
      <w:bookmarkStart w:id="1" w:name="_Toc528493163"/>
      <w:bookmarkStart w:id="2" w:name="_Toc528493563"/>
      <w:bookmarkStart w:id="3" w:name="_Toc528493130"/>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根据鄂东医疗集团市妇幼保健院的需求，就四害消杀及白蚁防治项目以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四害消杀及白蚁防治项目；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sz w:val="24"/>
          <w:lang w:val="en-US" w:eastAsia="zh-CN"/>
        </w:rPr>
        <w:t>3万元/年（超过预算报价，视为无效投标）；</w:t>
      </w:r>
    </w:p>
    <w:p>
      <w:pPr>
        <w:pStyle w:val="2"/>
        <w:rPr>
          <w:rFonts w:hint="default" w:ascii="宋体" w:hAnsi="宋体" w:eastAsia="宋体" w:cs="宋体"/>
          <w:color w:val="auto"/>
          <w:kern w:val="2"/>
          <w:sz w:val="24"/>
          <w:szCs w:val="20"/>
          <w:lang w:val="en-US" w:eastAsia="zh-CN" w:bidi="ar-SA"/>
        </w:rPr>
      </w:pPr>
      <w:r>
        <w:rPr>
          <w:rFonts w:hint="eastAsia" w:cs="宋体"/>
          <w:sz w:val="24"/>
          <w:lang w:val="en-US" w:eastAsia="zh-CN"/>
        </w:rPr>
        <w:t xml:space="preserve">    </w:t>
      </w:r>
      <w:r>
        <w:rPr>
          <w:rFonts w:hint="eastAsia" w:ascii="宋体" w:hAnsi="宋体" w:eastAsia="宋体" w:cs="宋体"/>
          <w:color w:val="auto"/>
          <w:kern w:val="2"/>
          <w:sz w:val="24"/>
          <w:szCs w:val="20"/>
          <w:lang w:val="en-US" w:eastAsia="zh-CN" w:bidi="ar-SA"/>
        </w:rPr>
        <w:t>4.项目服务期：3年</w:t>
      </w:r>
      <w:r>
        <w:rPr>
          <w:rFonts w:hint="eastAsia" w:cs="宋体"/>
          <w:color w:val="auto"/>
          <w:kern w:val="2"/>
          <w:sz w:val="24"/>
          <w:szCs w:val="20"/>
          <w:lang w:val="en-US" w:eastAsia="zh-CN" w:bidi="ar-SA"/>
        </w:rPr>
        <w:t>（合同每年签订一次，每年进行考核，且续签下一年）；</w:t>
      </w:r>
    </w:p>
    <w:bookmarkEnd w:id="5"/>
    <w:bookmarkEnd w:id="6"/>
    <w:bookmarkEnd w:id="7"/>
    <w:bookmarkEnd w:id="8"/>
    <w:bookmarkEnd w:id="9"/>
    <w:bookmarkEnd w:id="10"/>
    <w:p>
      <w:pPr>
        <w:spacing w:line="420" w:lineRule="exact"/>
        <w:rPr>
          <w:rFonts w:ascii="宋体" w:cs="宋体"/>
          <w:b/>
          <w:bCs/>
          <w:color w:val="000000"/>
          <w:sz w:val="24"/>
        </w:rPr>
      </w:pPr>
      <w:bookmarkStart w:id="11" w:name="_Toc28359081"/>
      <w:bookmarkStart w:id="12" w:name="_Toc35393623"/>
      <w:bookmarkStart w:id="13" w:name="_Toc35393792"/>
      <w:bookmarkStart w:id="14" w:name="_Toc28359004"/>
      <w:r>
        <w:rPr>
          <w:rFonts w:hint="eastAsia" w:ascii="宋体" w:hAnsi="宋体" w:cs="宋体"/>
          <w:b/>
          <w:bCs/>
          <w:color w:val="000000"/>
          <w:sz w:val="24"/>
        </w:rPr>
        <w:t>二、供应商资格要求：</w:t>
      </w:r>
    </w:p>
    <w:bookmarkEnd w:id="11"/>
    <w:bookmarkEnd w:id="12"/>
    <w:bookmarkEnd w:id="13"/>
    <w:bookmarkEnd w:id="14"/>
    <w:p>
      <w:pPr>
        <w:spacing w:line="420" w:lineRule="exact"/>
        <w:ind w:firstLine="480" w:firstLineChars="200"/>
        <w:rPr>
          <w:rFonts w:hint="eastAsia" w:ascii="宋体" w:hAnsi="宋体" w:eastAsia="宋体" w:cs="宋体"/>
          <w:sz w:val="24"/>
          <w:lang w:eastAsia="zh-CN"/>
        </w:rPr>
      </w:pPr>
      <w:bookmarkStart w:id="15" w:name="_Toc35393794"/>
      <w:bookmarkStart w:id="16" w:name="_Toc28359084"/>
      <w:bookmarkStart w:id="17" w:name="_Toc28359007"/>
      <w:bookmarkStart w:id="18" w:name="_Toc35393625"/>
      <w:bookmarkStart w:id="19" w:name="_Toc528493576"/>
      <w:bookmarkStart w:id="20" w:name="_Toc528493083"/>
      <w:bookmarkStart w:id="21" w:name="_Toc528494275"/>
      <w:bookmarkStart w:id="22" w:name="_Toc528493164"/>
      <w:bookmarkStart w:id="23" w:name="_Toc528493131"/>
      <w:r>
        <w:rPr>
          <w:rFonts w:hint="eastAsia" w:ascii="宋体" w:hAnsi="宋体" w:cs="宋体"/>
          <w:sz w:val="24"/>
          <w:lang w:val="en-US" w:eastAsia="zh-CN"/>
        </w:rPr>
        <w:t>1</w:t>
      </w:r>
      <w:r>
        <w:rPr>
          <w:rFonts w:hint="eastAsia" w:ascii="宋体" w:hAnsi="宋体" w:cs="宋体"/>
          <w:sz w:val="24"/>
        </w:rPr>
        <w:t>、投标人有效营业执照，且具备相关部门颁发的有害生物防治B级及以上资质</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FF0000"/>
          <w:sz w:val="24"/>
          <w:highlight w:val="none"/>
          <w:lang w:val="en-US" w:eastAsia="zh-CN"/>
        </w:rPr>
      </w:pPr>
      <w:r>
        <w:rPr>
          <w:rFonts w:hint="eastAsia" w:ascii="宋体" w:hAnsi="宋体" w:cs="宋体"/>
          <w:sz w:val="24"/>
          <w:lang w:val="en-US" w:eastAsia="zh-CN"/>
        </w:rPr>
        <w:t>2</w:t>
      </w:r>
      <w:r>
        <w:rPr>
          <w:rFonts w:hint="eastAsia" w:ascii="宋体" w:hAnsi="宋体" w:cs="宋体"/>
          <w:sz w:val="24"/>
        </w:rPr>
        <w:t>、投标人具有履行合同所必需的设备和专业技术能力，持有国家鉴定职业资格证书的技术人员至少2人</w:t>
      </w:r>
      <w:r>
        <w:rPr>
          <w:rFonts w:hint="eastAsia" w:ascii="宋体" w:hAnsi="宋体" w:cs="宋体"/>
          <w:sz w:val="24"/>
          <w:lang w:val="en-US" w:eastAsia="zh-CN"/>
        </w:rPr>
        <w:t>;</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、投标人具有良好的市场信</w:t>
      </w:r>
      <w:r>
        <w:rPr>
          <w:rFonts w:hint="eastAsia" w:ascii="宋体" w:hAnsi="宋体" w:eastAsia="宋体" w:cs="宋体"/>
          <w:sz w:val="24"/>
        </w:rPr>
        <w:t>誉，近三年在经营活动中没有重大违法记录</w:t>
      </w:r>
      <w:r>
        <w:rPr>
          <w:rFonts w:hint="eastAsia" w:ascii="宋体" w:hAnsi="宋体" w:cs="宋体"/>
          <w:sz w:val="24"/>
          <w:lang w:val="en-US" w:eastAsia="zh-CN"/>
        </w:rPr>
        <w:t>;</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、相关信用证明（且未被列入“信用中国”网站失信被执行人、重大税收违法案件当事人名单（提供网站截图并加盖公章）</w:t>
      </w:r>
      <w:r>
        <w:rPr>
          <w:rFonts w:hint="eastAsia" w:ascii="宋体" w:hAnsi="宋体" w:cs="宋体"/>
          <w:sz w:val="24"/>
          <w:lang w:val="en-US"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、本项目不接受联合体形式参与投标。</w:t>
      </w:r>
    </w:p>
    <w:p>
      <w:pPr>
        <w:spacing w:line="420" w:lineRule="exact"/>
        <w:rPr>
          <w:rFonts w:ascii="宋体" w:cs="宋体"/>
          <w:b/>
          <w:bCs/>
          <w:sz w:val="24"/>
        </w:rPr>
      </w:pPr>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并领取招标文件；</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报名时间：2022年11月29日-2022年12月 6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r>
        <w:rPr>
          <w:rFonts w:hint="eastAsia" w:ascii="宋体" w:hAnsi="宋体" w:cs="宋体"/>
          <w:color w:val="000000"/>
          <w:sz w:val="24"/>
          <w:lang w:val="en-US" w:eastAsia="zh-CN"/>
        </w:rPr>
        <w:t>；</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2、递交标书及开标时间：2022年12月7日下午14:30；</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3、招标地点：鄂东医疗集团市妇幼保健院行政楼202会议室；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29</w:t>
      </w:r>
      <w:r>
        <w:rPr>
          <w:rFonts w:hint="eastAsia" w:ascii="宋体" w:hAnsi="宋体" w:eastAsia="宋体" w:cs="宋体"/>
          <w:color w:val="000000"/>
          <w:sz w:val="24"/>
          <w:lang w:val="en-US" w:eastAsia="zh-CN"/>
        </w:rPr>
        <w:t>日</w:t>
      </w:r>
      <w:bookmarkEnd w:id="15"/>
      <w:bookmarkEnd w:id="16"/>
      <w:bookmarkEnd w:id="17"/>
      <w:bookmarkEnd w:id="18"/>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25"/>
      <w:r>
        <w:rPr>
          <w:rStyle w:val="18"/>
          <w:rFonts w:hint="eastAsia" w:hAnsi="宋体" w:cs="宋体"/>
          <w:sz w:val="24"/>
          <w:szCs w:val="24"/>
        </w:rPr>
        <w:t>的澄清与修改</w:t>
      </w:r>
    </w:p>
    <w:p>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26" w:name="_Toc528494278"/>
      <w:r>
        <w:rPr>
          <w:rStyle w:val="18"/>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27" w:name="_Toc528493132"/>
      <w:bookmarkStart w:id="28" w:name="_Toc528493165"/>
      <w:bookmarkStart w:id="29" w:name="_Toc528493577"/>
      <w:bookmarkStart w:id="30" w:name="_Toc528493084"/>
      <w:bookmarkStart w:id="31" w:name="_Toc528494280"/>
      <w:r>
        <w:rPr>
          <w:rStyle w:val="18"/>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90</w:t>
      </w:r>
      <w:r>
        <w:rPr>
          <w:rFonts w:hint="eastAsia" w:ascii="宋体" w:hAnsi="宋体" w:cs="宋体"/>
          <w:kern w:val="0"/>
          <w:sz w:val="24"/>
        </w:rPr>
        <w:t>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32" w:name="_Toc528494284"/>
      <w:r>
        <w:rPr>
          <w:rStyle w:val="18"/>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rPr>
          <w:rFonts w:hint="eastAsia" w:ascii="宋体" w:hAnsi="宋体" w:eastAsiaTheme="minorEastAsia"/>
          <w:b/>
          <w:bCs/>
          <w:sz w:val="32"/>
          <w:szCs w:val="32"/>
        </w:r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4"/>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489"/>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0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bookmarkStart w:id="34" w:name="_Toc528494285"/>
            <w:bookmarkStart w:id="35" w:name="_Toc528493579"/>
            <w:bookmarkStart w:id="36" w:name="_Toc528493086"/>
            <w:bookmarkStart w:id="37" w:name="_Toc528493134"/>
            <w:bookmarkStart w:id="38" w:name="_Toc528493167"/>
            <w:r>
              <w:rPr>
                <w:rFonts w:hint="eastAsia" w:ascii="方正仿宋_GB2312" w:hAnsi="方正仿宋_GB2312" w:eastAsia="方正仿宋_GB2312" w:cs="方正仿宋_GB2312"/>
                <w:kern w:val="0"/>
                <w:sz w:val="28"/>
                <w:szCs w:val="28"/>
                <w:lang w:val="en-US" w:eastAsia="zh-CN" w:bidi="ar-SA"/>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价格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（20分）</w:t>
            </w: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价格分采用低价优先法计算，即满足采购文件要求且最后报价最低的供应商的价格为磋商基准价，其价格分为满分。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其他供应商的价格分按照下列公式计算：磋商报价得分=【磋商基准价（核算后）／最后磋商报价（核算后）】×20（报价得分四舍五入后保留至小数点后2位）。</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商务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（55分）</w:t>
            </w: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类似业绩：</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近三年（2019 年11月至今）承担过同类</w:t>
            </w:r>
            <w:r>
              <w:rPr>
                <w:rFonts w:hint="eastAsia" w:ascii="仿宋" w:hAnsi="仿宋" w:eastAsia="仿宋" w:cs="仿宋"/>
                <w:color w:val="auto"/>
                <w:kern w:val="0"/>
                <w:sz w:val="28"/>
                <w:szCs w:val="28"/>
              </w:rPr>
              <w:t>不低于万元消杀</w:t>
            </w:r>
            <w:r>
              <w:rPr>
                <w:rFonts w:hint="eastAsia" w:ascii="仿宋" w:hAnsi="仿宋" w:eastAsia="仿宋" w:cs="仿宋"/>
                <w:kern w:val="0"/>
                <w:sz w:val="28"/>
                <w:szCs w:val="28"/>
                <w:lang w:val="en-US" w:eastAsia="zh-CN" w:bidi="ar-SA"/>
              </w:rPr>
              <w:t xml:space="preserve">项目业绩，每个得3分，最多得 18 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注：提供中标通知书或合同协议扫描件加盖公章。</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服务响应时间：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当采购人提出需求时可以30分钟内快速响应上门服务的得3分；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可以2小时内快速响应上门服务的得1分；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超过2小时响应上门服务的不得分。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kern w:val="0"/>
                <w:sz w:val="28"/>
                <w:szCs w:val="28"/>
                <w:lang w:val="en-US" w:eastAsia="zh-CN" w:bidi="ar-SA"/>
              </w:rPr>
            </w:pPr>
            <w:r>
              <w:rPr>
                <w:rFonts w:hint="eastAsia" w:ascii="仿宋" w:hAnsi="仿宋" w:eastAsia="仿宋" w:cs="仿宋"/>
                <w:kern w:val="0"/>
                <w:sz w:val="28"/>
                <w:szCs w:val="28"/>
                <w:lang w:val="en-US" w:eastAsia="zh-CN" w:bidi="ar-SA"/>
              </w:rPr>
              <w:t>（提供承诺时需注明经济处罚措施，否则不得分）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pStyle w:val="29"/>
              <w:numPr>
                <w:ilvl w:val="0"/>
                <w:numId w:val="0"/>
              </w:numPr>
              <w:spacing w:line="440" w:lineRule="exact"/>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投标人具有有害生物防治协会颁发的《有害生物防治A级资质》得5分,按级别高到低依次递减得分；黄石爱卫办有害生物防治机构备案表得5分。（提供复印件加盖鲜章）</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人员配置：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持有国家鉴定职业资格证书的高级证书</w:t>
            </w:r>
            <w:r>
              <w:rPr>
                <w:rFonts w:hint="eastAsia" w:ascii="仿宋" w:hAnsi="仿宋" w:eastAsia="仿宋" w:cs="仿宋"/>
                <w:color w:val="auto"/>
                <w:kern w:val="0"/>
                <w:sz w:val="28"/>
                <w:szCs w:val="28"/>
                <w:lang w:eastAsia="zh-CN"/>
              </w:rPr>
              <w:t>，每提供一份</w:t>
            </w:r>
            <w:r>
              <w:rPr>
                <w:rFonts w:hint="eastAsia" w:ascii="仿宋" w:hAnsi="仿宋" w:eastAsia="仿宋" w:cs="仿宋"/>
                <w:color w:val="auto"/>
                <w:kern w:val="0"/>
                <w:sz w:val="28"/>
                <w:szCs w:val="28"/>
                <w:lang w:val="en-US" w:eastAsia="zh-CN" w:bidi="ar-SA"/>
              </w:rPr>
              <w:t>得3分，满分6分；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w:t>
            </w:r>
            <w:r>
              <w:rPr>
                <w:rFonts w:hint="eastAsia" w:ascii="仿宋" w:hAnsi="仿宋" w:eastAsia="仿宋" w:cs="仿宋"/>
                <w:color w:val="auto"/>
                <w:kern w:val="0"/>
                <w:sz w:val="28"/>
                <w:szCs w:val="28"/>
              </w:rPr>
              <w:t>持有国家鉴定职业资格证书的</w:t>
            </w:r>
            <w:r>
              <w:rPr>
                <w:rFonts w:hint="eastAsia" w:ascii="仿宋" w:hAnsi="仿宋" w:eastAsia="仿宋" w:cs="仿宋"/>
                <w:color w:val="auto"/>
                <w:kern w:val="0"/>
                <w:sz w:val="28"/>
                <w:szCs w:val="28"/>
                <w:lang w:val="en-US" w:eastAsia="zh-CN"/>
              </w:rPr>
              <w:t>中</w:t>
            </w:r>
            <w:r>
              <w:rPr>
                <w:rFonts w:hint="eastAsia" w:ascii="仿宋" w:hAnsi="仿宋" w:eastAsia="仿宋" w:cs="仿宋"/>
                <w:color w:val="auto"/>
                <w:kern w:val="0"/>
                <w:sz w:val="28"/>
                <w:szCs w:val="28"/>
              </w:rPr>
              <w:t>级证书</w:t>
            </w:r>
            <w:r>
              <w:rPr>
                <w:rFonts w:hint="eastAsia" w:ascii="仿宋" w:hAnsi="仿宋" w:eastAsia="仿宋" w:cs="仿宋"/>
                <w:color w:val="auto"/>
                <w:kern w:val="0"/>
                <w:sz w:val="28"/>
                <w:szCs w:val="28"/>
                <w:lang w:eastAsia="zh-CN"/>
              </w:rPr>
              <w:t>，每提供一份</w:t>
            </w:r>
            <w:r>
              <w:rPr>
                <w:rFonts w:hint="eastAsia" w:ascii="仿宋" w:hAnsi="仿宋" w:eastAsia="仿宋" w:cs="仿宋"/>
                <w:color w:val="auto"/>
                <w:kern w:val="0"/>
                <w:sz w:val="28"/>
                <w:szCs w:val="28"/>
                <w:lang w:val="en-US" w:eastAsia="zh-CN" w:bidi="ar-SA"/>
              </w:rPr>
              <w:t>得1分，满分3分；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3.须持有</w:t>
            </w:r>
            <w:r>
              <w:rPr>
                <w:rFonts w:hint="eastAsia" w:ascii="仿宋" w:hAnsi="仿宋" w:eastAsia="仿宋" w:cs="仿宋"/>
                <w:color w:val="auto"/>
                <w:kern w:val="0"/>
                <w:sz w:val="28"/>
                <w:szCs w:val="28"/>
              </w:rPr>
              <w:t>全国白蚁防治中心颁发的白蚁岗位证书</w:t>
            </w:r>
            <w:r>
              <w:rPr>
                <w:rFonts w:hint="eastAsia" w:ascii="仿宋" w:hAnsi="仿宋" w:eastAsia="仿宋" w:cs="仿宋"/>
                <w:color w:val="auto"/>
                <w:kern w:val="0"/>
                <w:sz w:val="28"/>
                <w:szCs w:val="28"/>
                <w:lang w:eastAsia="zh-CN"/>
              </w:rPr>
              <w:t>，每提供一份</w:t>
            </w:r>
            <w:r>
              <w:rPr>
                <w:rFonts w:hint="eastAsia" w:ascii="仿宋" w:hAnsi="仿宋" w:eastAsia="仿宋" w:cs="仿宋"/>
                <w:kern w:val="0"/>
                <w:sz w:val="28"/>
                <w:szCs w:val="28"/>
                <w:lang w:val="en-US" w:eastAsia="zh-CN" w:bidi="ar-SA"/>
              </w:rPr>
              <w:t xml:space="preserve">得3分，满分6分。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注：提供人员证书、</w:t>
            </w:r>
            <w:r>
              <w:rPr>
                <w:rFonts w:hint="eastAsia" w:ascii="仿宋" w:hAnsi="仿宋" w:eastAsia="仿宋" w:cs="仿宋"/>
                <w:kern w:val="0"/>
                <w:sz w:val="28"/>
                <w:szCs w:val="28"/>
              </w:rPr>
              <w:t>公司缴纳持证人员</w:t>
            </w:r>
            <w:r>
              <w:rPr>
                <w:rFonts w:hint="eastAsia" w:ascii="仿宋" w:hAnsi="仿宋" w:eastAsia="仿宋" w:cs="仿宋"/>
                <w:kern w:val="0"/>
                <w:sz w:val="28"/>
                <w:szCs w:val="28"/>
                <w:lang w:val="en-US" w:eastAsia="zh-CN"/>
              </w:rPr>
              <w:t>社保</w:t>
            </w:r>
            <w:r>
              <w:rPr>
                <w:rFonts w:hint="eastAsia" w:ascii="仿宋" w:hAnsi="仿宋" w:eastAsia="仿宋" w:cs="仿宋"/>
                <w:kern w:val="0"/>
                <w:sz w:val="28"/>
                <w:szCs w:val="28"/>
                <w:lang w:val="en-US" w:eastAsia="zh-CN" w:bidi="ar-SA"/>
              </w:rPr>
              <w:t xml:space="preserve">等相关证明材料扫描件加盖公章。 </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用户评价：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仿宋" w:hAnsi="仿宋" w:eastAsia="仿宋" w:cs="仿宋"/>
                <w:kern w:val="0"/>
                <w:sz w:val="28"/>
                <w:szCs w:val="28"/>
                <w:lang w:val="en-US" w:eastAsia="zh-CN" w:bidi="ar-SA"/>
              </w:rPr>
              <w:t>投标供应商提供近三年（2019年11月起至今）用户出具的满意评价证明并盖用户单位公章，每提供一个得2分，最高得6分。（需提供不同单位出具加盖公章的满意评价证明，同一个单位多个项目不累计加分）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仿宋_GB2312" w:hAnsi="微软雅黑" w:eastAsia="仿宋_GB2312" w:cs="微软雅黑"/>
                <w:color w:val="auto"/>
                <w:sz w:val="28"/>
                <w:szCs w:val="28"/>
                <w:shd w:val="clear" w:color="auto" w:fill="FFFFFF"/>
              </w:rPr>
              <w:t>投标人提供经会计师事务所审计的</w:t>
            </w:r>
            <w:r>
              <w:rPr>
                <w:rFonts w:hint="eastAsia" w:ascii="仿宋_GB2312" w:hAnsi="微软雅黑" w:eastAsia="仿宋_GB2312" w:cs="微软雅黑"/>
                <w:color w:val="auto"/>
                <w:sz w:val="28"/>
                <w:szCs w:val="28"/>
                <w:shd w:val="clear" w:color="auto" w:fill="FFFFFF"/>
                <w:lang w:eastAsia="zh-CN"/>
              </w:rPr>
              <w:t>（</w:t>
            </w:r>
            <w:r>
              <w:rPr>
                <w:rFonts w:hint="eastAsia" w:ascii="仿宋_GB2312" w:hAnsi="微软雅黑" w:eastAsia="仿宋_GB2312" w:cs="微软雅黑"/>
                <w:color w:val="auto"/>
                <w:sz w:val="28"/>
                <w:szCs w:val="28"/>
                <w:shd w:val="clear" w:color="auto" w:fill="FFFFFF"/>
                <w:lang w:val="en-US" w:eastAsia="zh-CN"/>
              </w:rPr>
              <w:t>2020年度或2021年度</w:t>
            </w:r>
            <w:r>
              <w:rPr>
                <w:rFonts w:hint="eastAsia" w:ascii="仿宋_GB2312" w:hAnsi="微软雅黑" w:eastAsia="仿宋_GB2312" w:cs="微软雅黑"/>
                <w:color w:val="auto"/>
                <w:sz w:val="28"/>
                <w:szCs w:val="28"/>
                <w:shd w:val="clear" w:color="auto" w:fill="FFFFFF"/>
                <w:lang w:eastAsia="zh-CN"/>
              </w:rPr>
              <w:t>）</w:t>
            </w:r>
            <w:r>
              <w:rPr>
                <w:rFonts w:hint="eastAsia" w:ascii="仿宋_GB2312" w:hAnsi="微软雅黑" w:eastAsia="仿宋_GB2312" w:cs="微软雅黑"/>
                <w:color w:val="auto"/>
                <w:sz w:val="28"/>
                <w:szCs w:val="28"/>
                <w:shd w:val="clear" w:color="auto" w:fill="FFFFFF"/>
              </w:rPr>
              <w:t>财务审计报告</w:t>
            </w:r>
            <w:r>
              <w:rPr>
                <w:rFonts w:hint="eastAsia" w:ascii="仿宋_GB2312" w:hAnsi="微软雅黑" w:eastAsia="仿宋_GB2312" w:cs="微软雅黑"/>
                <w:color w:val="auto"/>
                <w:sz w:val="28"/>
                <w:szCs w:val="28"/>
                <w:shd w:val="clear" w:color="auto" w:fill="FFFFFF"/>
                <w:lang w:eastAsia="zh-CN"/>
              </w:rPr>
              <w:t>得</w:t>
            </w:r>
            <w:r>
              <w:rPr>
                <w:rFonts w:hint="eastAsia" w:ascii="仿宋_GB2312" w:hAnsi="微软雅黑" w:eastAsia="仿宋_GB2312" w:cs="微软雅黑"/>
                <w:color w:val="auto"/>
                <w:sz w:val="28"/>
                <w:szCs w:val="28"/>
                <w:shd w:val="clear" w:color="auto" w:fill="FFFFFF"/>
                <w:lang w:val="en-US" w:eastAsia="zh-CN"/>
              </w:rPr>
              <w:t>3</w:t>
            </w:r>
            <w:r>
              <w:rPr>
                <w:rFonts w:hint="eastAsia" w:ascii="仿宋_GB2312" w:hAnsi="微软雅黑" w:eastAsia="仿宋_GB2312" w:cs="微软雅黑"/>
                <w:color w:val="auto"/>
                <w:sz w:val="28"/>
                <w:szCs w:val="28"/>
                <w:shd w:val="clear" w:color="auto" w:fill="FFFFFF"/>
              </w:rPr>
              <w:t>分，未提供或缺少的不得分。</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技术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（25分）</w:t>
            </w:r>
          </w:p>
        </w:tc>
        <w:tc>
          <w:tcPr>
            <w:tcW w:w="7489" w:type="dxa"/>
            <w:noWrap w:val="0"/>
            <w:vAlign w:val="center"/>
          </w:tcPr>
          <w:p>
            <w:pPr>
              <w:pStyle w:val="29"/>
              <w:numPr>
                <w:ilvl w:val="0"/>
                <w:numId w:val="0"/>
              </w:numPr>
              <w:spacing w:line="440" w:lineRule="exact"/>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根据本项目特点作出服务方案，需包含服务模式、服务流程、应急响应方案等，服务方案叙述清晰、科学合理、确实可行的得8-10分；叙述基本清晰、基本可行的得4-7分；描述不仔细，但能达到基本要求的得1-3分；服务方案有漏项不得分。</w:t>
            </w:r>
            <w:r>
              <w:rPr>
                <w:rFonts w:hint="eastAsia" w:ascii="方正仿宋_GB2312" w:hAnsi="方正仿宋_GB2312" w:eastAsia="方正仿宋_GB2312" w:cs="方正仿宋_GB2312"/>
                <w:color w:val="auto"/>
                <w:kern w:val="0"/>
                <w:sz w:val="28"/>
                <w:szCs w:val="28"/>
              </w:rPr>
              <w:t>（服务方案将作为合同附件，若</w:t>
            </w:r>
            <w:bookmarkStart w:id="114" w:name="_GoBack"/>
            <w:bookmarkEnd w:id="114"/>
            <w:r>
              <w:rPr>
                <w:rFonts w:hint="eastAsia" w:ascii="方正仿宋_GB2312" w:hAnsi="方正仿宋_GB2312" w:eastAsia="方正仿宋_GB2312" w:cs="方正仿宋_GB2312"/>
                <w:color w:val="auto"/>
                <w:kern w:val="0"/>
                <w:sz w:val="28"/>
                <w:szCs w:val="28"/>
              </w:rPr>
              <w:t>合作中未履行承诺，我方有权解除合同并加入失信名单）</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 xml:space="preserve">根据投标者所提供实施方案的宣传培训、药械准备、文档管理及对项目现场的熟悉程度，防治对象、范围、密度、监测、四害考核方案综合评比。优8-10分，良得4-7分，一般得1-3分，差不得分。 </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p>
        </w:tc>
        <w:tc>
          <w:tcPr>
            <w:tcW w:w="7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rPr>
              <w:t>提供除四害及白蚁外其他虫害消杀、院方临时性工作（创文、创卫等）服务得5分，不提供不得分</w:t>
            </w:r>
            <w:r>
              <w:rPr>
                <w:rFonts w:hint="eastAsia" w:ascii="方正仿宋_GB2312" w:hAnsi="方正仿宋_GB2312" w:eastAsia="方正仿宋_GB2312" w:cs="方正仿宋_GB2312"/>
                <w:kern w:val="0"/>
                <w:sz w:val="28"/>
                <w:szCs w:val="28"/>
                <w:lang w:val="en-US" w:eastAsia="zh-CN" w:bidi="ar-SA"/>
              </w:rPr>
              <w:t>。</w:t>
            </w:r>
            <w:r>
              <w:rPr>
                <w:rFonts w:hint="eastAsia" w:ascii="方正仿宋_GB2312" w:hAnsi="方正仿宋_GB2312" w:eastAsia="方正仿宋_GB2312" w:cs="方正仿宋_GB2312"/>
                <w:color w:val="auto"/>
                <w:kern w:val="0"/>
                <w:sz w:val="28"/>
                <w:szCs w:val="28"/>
              </w:rPr>
              <w:t>（服务</w:t>
            </w:r>
            <w:r>
              <w:rPr>
                <w:rFonts w:hint="eastAsia" w:ascii="方正仿宋_GB2312" w:hAnsi="方正仿宋_GB2312" w:eastAsia="方正仿宋_GB2312" w:cs="方正仿宋_GB2312"/>
                <w:color w:val="auto"/>
                <w:kern w:val="0"/>
                <w:sz w:val="28"/>
                <w:szCs w:val="28"/>
                <w:lang w:val="en-US" w:eastAsia="zh-CN"/>
              </w:rPr>
              <w:t>承诺</w:t>
            </w:r>
            <w:r>
              <w:rPr>
                <w:rFonts w:hint="eastAsia" w:ascii="方正仿宋_GB2312" w:hAnsi="方正仿宋_GB2312" w:eastAsia="方正仿宋_GB2312" w:cs="方正仿宋_GB2312"/>
                <w:color w:val="auto"/>
                <w:kern w:val="0"/>
                <w:sz w:val="28"/>
                <w:szCs w:val="28"/>
              </w:rPr>
              <w:t>将作为合同附件，若合作中未履行承诺，我方有权解除合同并加入失信名单）</w:t>
            </w:r>
          </w:p>
        </w:tc>
        <w:tc>
          <w:tcPr>
            <w:tcW w:w="9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80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合计（100分）</w:t>
            </w:r>
          </w:p>
        </w:tc>
      </w:tr>
    </w:tbl>
    <w:p>
      <w:pPr>
        <w:pStyle w:val="7"/>
        <w:rPr>
          <w:rFonts w:hAnsi="宋体"/>
          <w:sz w:val="24"/>
          <w:szCs w:val="24"/>
        </w:rPr>
      </w:pPr>
    </w:p>
    <w:p>
      <w:pPr>
        <w:rPr>
          <w:rFonts w:hint="eastAsia"/>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13"/>
        <w:jc w:val="both"/>
        <w:rPr>
          <w:rFonts w:hint="eastAsia" w:ascii="宋体" w:hAnsi="宋体" w:cs="宋体"/>
        </w:rPr>
      </w:pPr>
    </w:p>
    <w:p>
      <w:pPr>
        <w:pStyle w:val="13"/>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ind w:firstLine="616" w:firstLineChars="200"/>
        <w:rPr>
          <w:rFonts w:hint="default" w:ascii="方正仿宋_GB2312" w:hAnsi="方正仿宋_GB2312" w:eastAsia="方正仿宋_GB2312" w:cs="方正仿宋_GB2312"/>
          <w:spacing w:val="-6"/>
          <w:sz w:val="32"/>
          <w:szCs w:val="32"/>
          <w:lang w:val="en-US" w:eastAsia="zh-CN"/>
        </w:rPr>
      </w:pPr>
      <w:r>
        <w:rPr>
          <w:rFonts w:hint="eastAsia" w:ascii="方正仿宋_GB2312" w:hAnsi="方正仿宋_GB2312" w:eastAsia="方正仿宋_GB2312" w:cs="方正仿宋_GB2312"/>
          <w:spacing w:val="-6"/>
          <w:sz w:val="32"/>
          <w:szCs w:val="32"/>
          <w:lang w:val="en-US" w:eastAsia="zh-CN"/>
        </w:rPr>
        <w:t>1、项目范围：团城山院区及钟楼院区；</w:t>
      </w:r>
    </w:p>
    <w:p>
      <w:pPr>
        <w:spacing w:line="560" w:lineRule="exact"/>
        <w:ind w:firstLine="616" w:firstLineChars="200"/>
        <w:rPr>
          <w:rFonts w:hint="default" w:ascii="方正仿宋_GB2312" w:hAnsi="方正仿宋_GB2312" w:eastAsia="方正仿宋_GB2312" w:cs="方正仿宋_GB2312"/>
          <w:spacing w:val="-6"/>
          <w:sz w:val="32"/>
          <w:szCs w:val="32"/>
          <w:lang w:val="en-US" w:eastAsia="zh-CN"/>
        </w:rPr>
      </w:pPr>
      <w:r>
        <w:rPr>
          <w:rFonts w:hint="eastAsia" w:ascii="方正仿宋_GB2312" w:hAnsi="方正仿宋_GB2312" w:eastAsia="方正仿宋_GB2312" w:cs="方正仿宋_GB2312"/>
          <w:spacing w:val="-6"/>
          <w:sz w:val="32"/>
          <w:szCs w:val="32"/>
          <w:lang w:val="en-US" w:eastAsia="zh-CN"/>
        </w:rPr>
        <w:t>2、项目周期：3年（合同每年签订一次，每年进行考核，且续签下一年）；</w:t>
      </w:r>
    </w:p>
    <w:p>
      <w:pPr>
        <w:spacing w:line="560" w:lineRule="exact"/>
        <w:ind w:firstLine="616" w:firstLineChars="200"/>
        <w:rPr>
          <w:rFonts w:hint="eastAsia" w:ascii="方正仿宋_GB2312" w:hAnsi="方正仿宋_GB2312" w:eastAsia="方正仿宋_GB2312" w:cs="方正仿宋_GB2312"/>
          <w:spacing w:val="-6"/>
          <w:kern w:val="0"/>
          <w:sz w:val="32"/>
          <w:szCs w:val="32"/>
        </w:rPr>
      </w:pPr>
      <w:r>
        <w:rPr>
          <w:rFonts w:hint="eastAsia" w:ascii="方正仿宋_GB2312" w:hAnsi="方正仿宋_GB2312" w:eastAsia="方正仿宋_GB2312" w:cs="方正仿宋_GB2312"/>
          <w:spacing w:val="-6"/>
          <w:sz w:val="32"/>
          <w:szCs w:val="32"/>
          <w:lang w:val="en-US" w:eastAsia="zh-CN"/>
        </w:rPr>
        <w:t>3、服务方案：</w:t>
      </w:r>
      <w:r>
        <w:rPr>
          <w:rFonts w:hint="eastAsia" w:ascii="方正仿宋_GB2312" w:hAnsi="方正仿宋_GB2312" w:eastAsia="方正仿宋_GB2312" w:cs="方正仿宋_GB2312"/>
          <w:spacing w:val="-6"/>
          <w:sz w:val="32"/>
          <w:szCs w:val="32"/>
        </w:rPr>
        <w:t>包括但不限于以下内容：（1）蚊子：使用器械、药物进行环境治理；</w:t>
      </w:r>
      <w:r>
        <w:rPr>
          <w:rFonts w:hint="eastAsia" w:ascii="方正仿宋_GB2312" w:hAnsi="方正仿宋_GB2312" w:eastAsia="方正仿宋_GB2312" w:cs="方正仿宋_GB2312"/>
          <w:spacing w:val="-6"/>
          <w:kern w:val="0"/>
          <w:sz w:val="32"/>
          <w:szCs w:val="32"/>
        </w:rPr>
        <w:t>（2）蟑螂：药剂诱杀/熏杀、毒饵诱杀的综合防</w:t>
      </w:r>
      <w:r>
        <w:rPr>
          <w:rFonts w:hint="eastAsia" w:ascii="方正仿宋_GB2312" w:hAnsi="方正仿宋_GB2312" w:eastAsia="方正仿宋_GB2312" w:cs="方正仿宋_GB2312"/>
          <w:spacing w:val="-6"/>
          <w:kern w:val="0"/>
          <w:sz w:val="32"/>
          <w:szCs w:val="32"/>
          <w:lang w:val="en-US" w:eastAsia="zh-CN"/>
        </w:rPr>
        <w:t>治</w:t>
      </w:r>
      <w:r>
        <w:rPr>
          <w:rFonts w:hint="eastAsia" w:ascii="方正仿宋_GB2312" w:hAnsi="方正仿宋_GB2312" w:eastAsia="方正仿宋_GB2312" w:cs="方正仿宋_GB2312"/>
          <w:spacing w:val="-6"/>
          <w:kern w:val="0"/>
          <w:sz w:val="32"/>
          <w:szCs w:val="32"/>
        </w:rPr>
        <w:t>方法；（3）老鼠：采用环境整治、物理粘捕及安装毒鼠屋布放化学药物的综合防制方法；（4）采用环境整治、物理粘捕及安装毒鼠屋布放化学药物的综合防制方法；</w:t>
      </w:r>
      <w:r>
        <w:rPr>
          <w:rFonts w:hint="eastAsia" w:ascii="方正仿宋_GB2312" w:hAnsi="方正仿宋_GB2312" w:eastAsia="方正仿宋_GB2312" w:cs="方正仿宋_GB2312"/>
          <w:spacing w:val="-6"/>
          <w:kern w:val="0"/>
          <w:sz w:val="32"/>
          <w:szCs w:val="32"/>
          <w:lang w:eastAsia="zh-CN"/>
        </w:rPr>
        <w:t>（</w:t>
      </w:r>
      <w:r>
        <w:rPr>
          <w:rFonts w:hint="eastAsia" w:ascii="方正仿宋_GB2312" w:hAnsi="方正仿宋_GB2312" w:eastAsia="方正仿宋_GB2312" w:cs="方正仿宋_GB2312"/>
          <w:spacing w:val="-6"/>
          <w:kern w:val="0"/>
          <w:sz w:val="32"/>
          <w:szCs w:val="32"/>
          <w:lang w:val="en-US" w:eastAsia="zh-CN"/>
        </w:rPr>
        <w:t>5</w:t>
      </w:r>
      <w:r>
        <w:rPr>
          <w:rFonts w:hint="eastAsia" w:ascii="方正仿宋_GB2312" w:hAnsi="方正仿宋_GB2312" w:eastAsia="方正仿宋_GB2312" w:cs="方正仿宋_GB2312"/>
          <w:spacing w:val="-6"/>
          <w:kern w:val="0"/>
          <w:sz w:val="32"/>
          <w:szCs w:val="32"/>
          <w:lang w:eastAsia="zh-CN"/>
        </w:rPr>
        <w:t>）</w:t>
      </w:r>
      <w:r>
        <w:rPr>
          <w:rFonts w:hint="eastAsia" w:ascii="方正仿宋_GB2312" w:hAnsi="方正仿宋_GB2312" w:eastAsia="方正仿宋_GB2312" w:cs="方正仿宋_GB2312"/>
          <w:spacing w:val="-6"/>
          <w:kern w:val="0"/>
          <w:sz w:val="32"/>
          <w:szCs w:val="32"/>
          <w:lang w:val="en-US" w:eastAsia="zh-CN"/>
        </w:rPr>
        <w:t>白蚁防治方法；</w:t>
      </w:r>
      <w:r>
        <w:rPr>
          <w:rFonts w:hint="eastAsia" w:ascii="方正仿宋_GB2312" w:hAnsi="方正仿宋_GB2312" w:eastAsia="方正仿宋_GB2312" w:cs="方正仿宋_GB2312"/>
          <w:spacing w:val="-6"/>
          <w:kern w:val="0"/>
          <w:sz w:val="32"/>
          <w:szCs w:val="32"/>
        </w:rPr>
        <w:t>（</w:t>
      </w:r>
      <w:r>
        <w:rPr>
          <w:rFonts w:hint="eastAsia" w:ascii="方正仿宋_GB2312" w:hAnsi="方正仿宋_GB2312" w:eastAsia="方正仿宋_GB2312" w:cs="方正仿宋_GB2312"/>
          <w:spacing w:val="-6"/>
          <w:kern w:val="0"/>
          <w:sz w:val="32"/>
          <w:szCs w:val="32"/>
          <w:lang w:val="en-US" w:eastAsia="zh-CN"/>
        </w:rPr>
        <w:t>6</w:t>
      </w:r>
      <w:r>
        <w:rPr>
          <w:rFonts w:hint="eastAsia" w:ascii="方正仿宋_GB2312" w:hAnsi="方正仿宋_GB2312" w:eastAsia="方正仿宋_GB2312" w:cs="方正仿宋_GB2312"/>
          <w:spacing w:val="-6"/>
          <w:kern w:val="0"/>
          <w:sz w:val="32"/>
          <w:szCs w:val="32"/>
        </w:rPr>
        <w:t>）所采用的消杀药物均有国家或省级以上部门颁发的农药生产批准证书、农药登记证（或临时农药登记证）及地方质量监督检验所出具的检验报告，并为湖北省爱国卫生运动委员会推荐用药，不得使用国家禁用的药物。</w:t>
      </w:r>
    </w:p>
    <w:p>
      <w:pPr>
        <w:spacing w:line="480" w:lineRule="exact"/>
        <w:ind w:firstLine="616"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pacing w:val="-6"/>
          <w:kern w:val="0"/>
          <w:sz w:val="32"/>
          <w:szCs w:val="32"/>
          <w:lang w:val="en-US" w:eastAsia="zh-CN" w:bidi="ar-SA"/>
        </w:rPr>
        <w:t>4、新建5号楼及院区公共区域根据“四害”防治标准，增设相应毒饵站，并提供团城山院区毒饵站最新布局图</w:t>
      </w:r>
      <w:r>
        <w:rPr>
          <w:rFonts w:hint="eastAsia" w:ascii="方正仿宋_GB2312" w:hAnsi="方正仿宋_GB2312" w:eastAsia="方正仿宋_GB2312" w:cs="方正仿宋_GB2312"/>
          <w:sz w:val="32"/>
          <w:szCs w:val="32"/>
          <w:lang w:val="en-US" w:eastAsia="zh-CN"/>
        </w:rPr>
        <w:t>；</w:t>
      </w:r>
    </w:p>
    <w:p>
      <w:pPr>
        <w:spacing w:line="4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5、在白蚁高发季节防治工作完成后需定期来院进行观测；</w:t>
      </w:r>
    </w:p>
    <w:p>
      <w:pPr>
        <w:spacing w:line="480" w:lineRule="exact"/>
        <w:ind w:firstLine="616" w:firstLineChars="200"/>
        <w:rPr>
          <w:rFonts w:hint="default" w:ascii="方正仿宋_GB2312" w:hAnsi="方正仿宋_GB2312" w:eastAsia="方正仿宋_GB2312" w:cs="方正仿宋_GB2312"/>
          <w:color w:val="auto"/>
          <w:spacing w:val="-6"/>
          <w:kern w:val="0"/>
          <w:sz w:val="32"/>
          <w:szCs w:val="32"/>
          <w:lang w:val="en-US" w:eastAsia="zh-CN" w:bidi="ar-SA"/>
        </w:rPr>
      </w:pPr>
      <w:r>
        <w:rPr>
          <w:rFonts w:hint="eastAsia" w:ascii="方正仿宋_GB2312" w:hAnsi="方正仿宋_GB2312" w:eastAsia="方正仿宋_GB2312" w:cs="方正仿宋_GB2312"/>
          <w:color w:val="auto"/>
          <w:spacing w:val="-6"/>
          <w:kern w:val="0"/>
          <w:sz w:val="32"/>
          <w:szCs w:val="32"/>
          <w:lang w:val="en-US" w:eastAsia="zh-CN" w:bidi="ar-SA"/>
        </w:rPr>
        <w:t>6、每季度提交本季度工作完成情况及下季度工作计划；</w:t>
      </w:r>
    </w:p>
    <w:p>
      <w:pPr>
        <w:spacing w:line="480" w:lineRule="exact"/>
        <w:ind w:firstLine="616" w:firstLineChars="200"/>
        <w:rPr>
          <w:rFonts w:hint="eastAsia" w:ascii="方正仿宋_GB2312" w:hAnsi="方正仿宋_GB2312" w:eastAsia="方正仿宋_GB2312" w:cs="方正仿宋_GB2312"/>
          <w:color w:val="auto"/>
          <w:spacing w:val="-6"/>
          <w:kern w:val="0"/>
          <w:sz w:val="32"/>
          <w:szCs w:val="32"/>
          <w:lang w:val="en-US" w:eastAsia="zh-CN" w:bidi="ar-SA"/>
        </w:rPr>
      </w:pPr>
      <w:r>
        <w:rPr>
          <w:rFonts w:hint="eastAsia" w:ascii="方正仿宋_GB2312" w:hAnsi="方正仿宋_GB2312" w:eastAsia="方正仿宋_GB2312" w:cs="方正仿宋_GB2312"/>
          <w:color w:val="auto"/>
          <w:spacing w:val="-6"/>
          <w:kern w:val="0"/>
          <w:sz w:val="32"/>
          <w:szCs w:val="32"/>
          <w:lang w:val="en-US" w:eastAsia="zh-CN" w:bidi="ar-SA"/>
        </w:rPr>
        <w:t>7、服务单位需配备机动人员，根据医院工作要求随时响应；</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服务费用：本服务项目最高限额为包干价</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万元/年。</w:t>
      </w:r>
      <w:r>
        <w:rPr>
          <w:rFonts w:hint="eastAsia" w:ascii="方正仿宋_GB2312" w:hAnsi="方正仿宋_GB2312" w:eastAsia="方正仿宋_GB2312" w:cs="方正仿宋_GB2312"/>
          <w:sz w:val="32"/>
          <w:szCs w:val="32"/>
          <w:lang w:eastAsia="zh-CN"/>
        </w:rPr>
        <w:t>报价</w:t>
      </w:r>
      <w:r>
        <w:rPr>
          <w:rFonts w:hint="eastAsia" w:ascii="方正仿宋_GB2312" w:hAnsi="方正仿宋_GB2312" w:eastAsia="方正仿宋_GB2312" w:cs="方正仿宋_GB2312"/>
          <w:sz w:val="32"/>
          <w:szCs w:val="32"/>
        </w:rPr>
        <w:t>超出</w:t>
      </w:r>
      <w:r>
        <w:rPr>
          <w:rFonts w:hint="eastAsia" w:ascii="方正仿宋_GB2312" w:hAnsi="方正仿宋_GB2312" w:eastAsia="方正仿宋_GB2312" w:cs="方正仿宋_GB2312"/>
          <w:sz w:val="32"/>
          <w:szCs w:val="32"/>
          <w:lang w:val="en-US" w:eastAsia="zh-CN"/>
        </w:rPr>
        <w:t>控制价</w:t>
      </w:r>
      <w:r>
        <w:rPr>
          <w:rFonts w:hint="eastAsia" w:ascii="方正仿宋_GB2312" w:hAnsi="方正仿宋_GB2312" w:eastAsia="方正仿宋_GB2312" w:cs="方正仿宋_GB2312"/>
          <w:sz w:val="32"/>
          <w:szCs w:val="32"/>
        </w:rPr>
        <w:t>报价或低于</w:t>
      </w:r>
      <w:r>
        <w:rPr>
          <w:rFonts w:hint="eastAsia" w:ascii="方正仿宋_GB2312" w:hAnsi="方正仿宋_GB2312" w:eastAsia="方正仿宋_GB2312" w:cs="方正仿宋_GB2312"/>
          <w:sz w:val="32"/>
          <w:szCs w:val="32"/>
          <w:lang w:val="en-US" w:eastAsia="zh-CN"/>
        </w:rPr>
        <w:t>控制价50%</w:t>
      </w:r>
      <w:r>
        <w:rPr>
          <w:rFonts w:hint="eastAsia" w:ascii="方正仿宋_GB2312" w:hAnsi="方正仿宋_GB2312" w:eastAsia="方正仿宋_GB2312" w:cs="方正仿宋_GB2312"/>
          <w:sz w:val="32"/>
          <w:szCs w:val="32"/>
        </w:rPr>
        <w:t>的投标文件为</w:t>
      </w:r>
      <w:r>
        <w:rPr>
          <w:rFonts w:hint="eastAsia" w:ascii="方正仿宋_GB2312" w:hAnsi="方正仿宋_GB2312" w:eastAsia="方正仿宋_GB2312" w:cs="方正仿宋_GB2312"/>
          <w:sz w:val="32"/>
          <w:szCs w:val="32"/>
          <w:lang w:eastAsia="zh-CN"/>
        </w:rPr>
        <w:t>视为</w:t>
      </w:r>
      <w:r>
        <w:rPr>
          <w:rFonts w:hint="eastAsia" w:ascii="方正仿宋_GB2312" w:hAnsi="方正仿宋_GB2312" w:eastAsia="方正仿宋_GB2312" w:cs="方正仿宋_GB2312"/>
          <w:sz w:val="32"/>
          <w:szCs w:val="32"/>
        </w:rPr>
        <w:t>无效文件</w:t>
      </w:r>
      <w:r>
        <w:rPr>
          <w:rFonts w:hint="eastAsia" w:ascii="方正仿宋_GB2312" w:hAnsi="方正仿宋_GB2312" w:eastAsia="方正仿宋_GB2312" w:cs="方正仿宋_GB2312"/>
          <w:sz w:val="32"/>
          <w:szCs w:val="32"/>
          <w:lang w:eastAsia="zh-CN"/>
        </w:rPr>
        <w:t>。</w:t>
      </w:r>
    </w:p>
    <w:p>
      <w:pPr>
        <w:pStyle w:val="13"/>
        <w:ind w:firstLine="280" w:firstLineChars="100"/>
        <w:jc w:val="both"/>
        <w:rPr>
          <w:rFonts w:hint="eastAsia" w:ascii="方正仿宋_GB2312" w:hAnsi="方正仿宋_GB2312" w:eastAsia="方正仿宋_GB2312" w:cs="方正仿宋_GB2312"/>
          <w:b/>
          <w:bCs/>
          <w:color w:val="000000" w:themeColor="text1"/>
          <w:kern w:val="2"/>
          <w:sz w:val="28"/>
          <w:szCs w:val="28"/>
          <w:lang w:val="en-US" w:eastAsia="zh-CN" w:bidi="ar-SA"/>
        </w:rPr>
      </w:pPr>
      <w:r>
        <w:rPr>
          <w:rFonts w:hint="eastAsia" w:ascii="微软雅黑" w:hAnsi="微软雅黑" w:eastAsia="微软雅黑" w:cs="微软雅黑"/>
          <w:b/>
          <w:bCs/>
          <w:color w:val="000000" w:themeColor="text1"/>
          <w:kern w:val="2"/>
          <w:sz w:val="28"/>
          <w:szCs w:val="28"/>
          <w:lang w:val="en-US" w:eastAsia="zh-CN" w:bidi="ar-SA"/>
        </w:rPr>
        <w:t>※</w:t>
      </w:r>
      <w:r>
        <w:rPr>
          <w:rFonts w:hint="eastAsia" w:ascii="方正仿宋_GB2312" w:hAnsi="方正仿宋_GB2312" w:eastAsia="方正仿宋_GB2312" w:cs="方正仿宋_GB2312"/>
          <w:b/>
          <w:bCs/>
          <w:color w:val="000000" w:themeColor="text1"/>
          <w:kern w:val="2"/>
          <w:sz w:val="28"/>
          <w:szCs w:val="28"/>
          <w:lang w:val="en-US" w:eastAsia="zh-CN" w:bidi="ar-SA"/>
        </w:rPr>
        <w:t xml:space="preserve"> 注明：中标供应商须对第四章采购项目内容及要求所有条款完全响应且履行合同内容，否则采购人有权终止合同</w:t>
      </w:r>
    </w:p>
    <w:p>
      <w:pPr>
        <w:rPr>
          <w:rFonts w:hint="eastAsia" w:ascii="方正仿宋_GB2312" w:hAnsi="方正仿宋_GB2312" w:eastAsia="方正仿宋_GB2312" w:cs="方正仿宋_GB2312"/>
          <w:b w:val="0"/>
          <w:bCs w:val="0"/>
          <w:kern w:val="2"/>
          <w:sz w:val="32"/>
          <w:szCs w:val="32"/>
          <w:lang w:val="en-US" w:eastAsia="zh-CN" w:bidi="ar-SA"/>
        </w:rPr>
      </w:pPr>
    </w:p>
    <w:p>
      <w:pPr>
        <w:pStyle w:val="2"/>
      </w:pPr>
    </w:p>
    <w:p/>
    <w:p>
      <w:pPr>
        <w:pStyle w:val="2"/>
      </w:pPr>
    </w:p>
    <w:p/>
    <w:p>
      <w:pPr>
        <w:pStyle w:val="2"/>
      </w:pPr>
    </w:p>
    <w:p/>
    <w:p>
      <w:pPr>
        <w:pStyle w:val="2"/>
      </w:pPr>
    </w:p>
    <w:p>
      <w:pPr>
        <w:pStyle w:val="2"/>
      </w:pPr>
    </w:p>
    <w:p>
      <w:pPr>
        <w:pStyle w:val="13"/>
        <w:rPr>
          <w:rFonts w:hint="eastAsia" w:ascii="宋体" w:hAnsi="宋体" w:cs="宋体"/>
          <w:color w:val="auto"/>
          <w:highlight w:val="none"/>
        </w:rPr>
      </w:pPr>
      <w:bookmarkStart w:id="39" w:name="_Toc23718"/>
      <w:bookmarkStart w:id="40" w:name="_Toc528493088"/>
      <w:bookmarkStart w:id="41" w:name="_Toc528493581"/>
      <w:bookmarkStart w:id="42" w:name="_Toc528493136"/>
      <w:bookmarkStart w:id="43" w:name="_Toc528493169"/>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520" w:firstLineChars="900"/>
        <w:rPr>
          <w:rFonts w:hint="eastAsia" w:ascii="宋体" w:hAnsi="宋体" w:cs="宋体"/>
          <w:color w:val="auto"/>
          <w:sz w:val="28"/>
          <w:szCs w:val="28"/>
          <w:highlight w:val="none"/>
          <w:u w:val="single"/>
        </w:rPr>
      </w:pPr>
    </w:p>
    <w:p>
      <w:pPr>
        <w:spacing w:line="500" w:lineRule="exact"/>
        <w:ind w:firstLine="2520" w:firstLineChars="9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1"/>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1"/>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2"/>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spacing w:line="500" w:lineRule="exact"/>
        <w:jc w:val="center"/>
        <w:rPr>
          <w:rFonts w:hint="eastAsia" w:ascii="宋体" w:hAnsi="宋体" w:cs="宋体"/>
          <w:color w:val="auto"/>
          <w:sz w:val="24"/>
          <w:highlight w:val="none"/>
        </w:rPr>
      </w:pP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u w:val="single"/>
        </w:rPr>
      </w:pPr>
      <w:r>
        <w:rPr>
          <w:rFonts w:hint="eastAsia" w:cs="宋体"/>
          <w:color w:val="auto"/>
          <w:szCs w:val="24"/>
          <w:highlight w:val="none"/>
        </w:rPr>
        <w:t>采购项目名称：</w:t>
      </w:r>
      <w:r>
        <w:rPr>
          <w:rFonts w:hint="eastAsia" w:cs="宋体"/>
          <w:color w:val="auto"/>
          <w:szCs w:val="24"/>
          <w:highlight w:val="none"/>
          <w:u w:val="single"/>
        </w:rPr>
        <w:t xml:space="preserve">              </w:t>
      </w:r>
    </w:p>
    <w:p>
      <w:pPr>
        <w:pStyle w:val="12"/>
        <w:spacing w:before="0" w:beforeAutospacing="0" w:after="0" w:afterAutospacing="0" w:line="360" w:lineRule="auto"/>
        <w:ind w:left="2"/>
        <w:rPr>
          <w:rFonts w:hint="eastAsia" w:cs="宋体"/>
          <w:color w:val="auto"/>
          <w:szCs w:val="24"/>
          <w:highlight w:val="none"/>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eastAsia="zh-CN"/>
              </w:rPr>
              <w:t>服</w:t>
            </w:r>
            <w:r>
              <w:rPr>
                <w:rFonts w:hint="eastAsia" w:ascii="宋体" w:hAnsi="宋体" w:cs="宋体"/>
                <w:sz w:val="24"/>
                <w:szCs w:val="24"/>
                <w:lang w:val="en-US" w:eastAsia="zh-CN"/>
              </w:rPr>
              <w:t xml:space="preserve"> </w:t>
            </w:r>
            <w:r>
              <w:rPr>
                <w:rFonts w:hint="eastAsia" w:ascii="宋体" w:hAnsi="宋体" w:cs="宋体"/>
                <w:sz w:val="24"/>
                <w:szCs w:val="24"/>
                <w:lang w:eastAsia="zh-CN"/>
              </w:rPr>
              <w:t>务</w:t>
            </w:r>
            <w:r>
              <w:rPr>
                <w:rFonts w:hint="eastAsia" w:ascii="宋体" w:hAnsi="宋体" w:cs="宋体"/>
                <w:sz w:val="24"/>
                <w:szCs w:val="24"/>
              </w:rPr>
              <w:t xml:space="preserve">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480"/>
        <w:rPr>
          <w:rFonts w:hint="eastAsia" w:ascii="宋体" w:hAnsi="宋体" w:cs="宋体"/>
          <w:sz w:val="24"/>
          <w:u w:val="single"/>
        </w:rPr>
      </w:pPr>
      <w:r>
        <w:rPr>
          <w:rFonts w:hint="eastAsia" w:ascii="宋体" w:hAnsi="宋体" w:cs="宋体"/>
          <w:color w:val="auto"/>
          <w:kern w:val="0"/>
          <w:sz w:val="24"/>
          <w:szCs w:val="24"/>
          <w:highlight w:val="none"/>
          <w:lang w:val="en-US" w:eastAsia="zh-CN" w:bidi="ar-SA"/>
        </w:rPr>
        <w:t xml:space="preserve">    年   月   日</w:t>
      </w: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adjustRightInd w:val="0"/>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091"/>
            <w:bookmarkStart w:id="45" w:name="_Toc26339"/>
            <w:bookmarkStart w:id="46" w:name="_Toc528494290"/>
            <w:bookmarkStart w:id="47" w:name="_Toc528493928"/>
            <w:bookmarkStart w:id="48" w:name="_Toc528493584"/>
            <w:bookmarkStart w:id="49" w:name="_Toc528493172"/>
            <w:bookmarkStart w:id="50" w:name="_Toc528493139"/>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585"/>
            <w:bookmarkStart w:id="52" w:name="_Toc528493092"/>
            <w:bookmarkStart w:id="53" w:name="_Toc528493173"/>
            <w:bookmarkStart w:id="54" w:name="_Toc528493140"/>
            <w:bookmarkStart w:id="55" w:name="_Toc31908"/>
            <w:bookmarkStart w:id="56" w:name="_Toc528493929"/>
            <w:bookmarkStart w:id="57" w:name="_Toc528494291"/>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4292"/>
            <w:bookmarkStart w:id="59" w:name="_Toc528493093"/>
            <w:bookmarkStart w:id="60" w:name="_Toc528493174"/>
            <w:bookmarkStart w:id="61" w:name="_Toc12278"/>
            <w:bookmarkStart w:id="62" w:name="_Toc528493141"/>
            <w:bookmarkStart w:id="63" w:name="_Toc528493930"/>
            <w:bookmarkStart w:id="64" w:name="_Toc528493586"/>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14189"/>
            <w:bookmarkStart w:id="66" w:name="_Toc528494293"/>
            <w:bookmarkStart w:id="67" w:name="_Toc528493587"/>
            <w:bookmarkStart w:id="68" w:name="_Toc528493094"/>
            <w:bookmarkStart w:id="69" w:name="_Toc528493142"/>
            <w:bookmarkStart w:id="70" w:name="_Toc528493175"/>
            <w:bookmarkStart w:id="71" w:name="_Toc528493931"/>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144"/>
            <w:bookmarkStart w:id="74" w:name="_Toc528493177"/>
            <w:bookmarkStart w:id="75" w:name="_Toc528494295"/>
            <w:bookmarkStart w:id="76" w:name="_Toc528493933"/>
            <w:bookmarkStart w:id="77" w:name="_Toc1573"/>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4296"/>
            <w:bookmarkStart w:id="81" w:name="_Toc528493178"/>
            <w:bookmarkStart w:id="82" w:name="_Toc528493590"/>
            <w:bookmarkStart w:id="83" w:name="_Toc528493097"/>
            <w:bookmarkStart w:id="84" w:name="_Toc528493145"/>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3146"/>
            <w:bookmarkStart w:id="87" w:name="_Toc17906"/>
            <w:bookmarkStart w:id="88" w:name="_Toc528493098"/>
            <w:bookmarkStart w:id="89" w:name="_Toc528493179"/>
            <w:bookmarkStart w:id="90" w:name="_Toc528493935"/>
            <w:bookmarkStart w:id="91" w:name="_Toc528494297"/>
            <w:bookmarkStart w:id="92" w:name="_Toc528493591"/>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592"/>
            <w:bookmarkStart w:id="94" w:name="_Toc528493147"/>
            <w:bookmarkStart w:id="95" w:name="_Toc528493936"/>
            <w:bookmarkStart w:id="96" w:name="_Toc528493180"/>
            <w:bookmarkStart w:id="97" w:name="_Toc22914"/>
            <w:bookmarkStart w:id="98" w:name="_Toc528494298"/>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00"/>
            <w:bookmarkStart w:id="101" w:name="_Toc528493148"/>
            <w:bookmarkStart w:id="102" w:name="_Toc528493593"/>
            <w:bookmarkStart w:id="103" w:name="_Toc528493937"/>
            <w:bookmarkStart w:id="104" w:name="_Toc528493181"/>
            <w:bookmarkStart w:id="105" w:name="_Toc11977"/>
            <w:bookmarkStart w:id="106" w:name="_Toc528494299"/>
            <w:r>
              <w:rPr>
                <w:rFonts w:hint="eastAsia" w:ascii="宋体" w:hAnsi="宋体" w:cs="宋体"/>
                <w:color w:val="auto"/>
                <w:sz w:val="24"/>
                <w:highlight w:val="none"/>
              </w:rPr>
              <w:t>4</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7" w:name="_Toc528493182"/>
            <w:bookmarkStart w:id="108" w:name="_Toc528493101"/>
            <w:bookmarkStart w:id="109" w:name="_Toc528493149"/>
            <w:bookmarkStart w:id="110" w:name="_Toc528493938"/>
            <w:bookmarkStart w:id="111" w:name="_Toc12286"/>
            <w:bookmarkStart w:id="112" w:name="_Toc528493594"/>
            <w:bookmarkStart w:id="113" w:name="_Toc528494300"/>
            <w:r>
              <w:rPr>
                <w:rFonts w:hint="eastAsia" w:ascii="宋体" w:hAnsi="宋体" w:cs="宋体"/>
                <w:color w:val="auto"/>
                <w:sz w:val="24"/>
                <w:highlight w:val="none"/>
              </w:rPr>
              <w:t>…</w:t>
            </w:r>
            <w:bookmarkEnd w:id="107"/>
            <w:bookmarkEnd w:id="108"/>
            <w:bookmarkEnd w:id="109"/>
            <w:bookmarkEnd w:id="110"/>
            <w:bookmarkEnd w:id="111"/>
            <w:bookmarkEnd w:id="112"/>
            <w:bookmarkEnd w:id="113"/>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ind w:left="748" w:hanging="748"/>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rPr>
          <w:rFonts w:hint="eastAsia" w:ascii="宋体" w:hAnsi="宋体" w:eastAsia="宋体" w:cs="宋体"/>
          <w:color w:val="auto"/>
          <w:kern w:val="2"/>
          <w:sz w:val="24"/>
          <w:szCs w:val="22"/>
          <w:highlight w:val="none"/>
          <w:lang w:val="en-US" w:eastAsia="zh-CN" w:bidi="ar-SA"/>
        </w:rPr>
      </w:pPr>
    </w:p>
    <w:p>
      <w:pPr>
        <w:pStyle w:val="6"/>
        <w:ind w:left="0" w:leftChars="0" w:firstLine="960" w:firstLineChars="400"/>
        <w:rPr>
          <w:rFonts w:hint="default" w:eastAsia="宋体" w:cs="宋体"/>
          <w:color w:val="auto"/>
          <w:highlight w:val="none"/>
          <w:u w:val="single"/>
          <w:lang w:val="en-US" w:eastAsia="zh-CN"/>
        </w:rPr>
      </w:pPr>
      <w:r>
        <w:rPr>
          <w:rFonts w:hint="eastAsia" w:cs="宋体"/>
          <w:color w:val="auto"/>
          <w:kern w:val="2"/>
          <w:sz w:val="24"/>
          <w:szCs w:val="22"/>
          <w:highlight w:val="none"/>
          <w:lang w:val="en-US" w:eastAsia="zh-CN" w:bidi="ar-SA"/>
        </w:rPr>
        <w:t>磋商</w:t>
      </w:r>
      <w:r>
        <w:rPr>
          <w:rFonts w:hint="eastAsia" w:ascii="宋体" w:hAnsi="宋体" w:eastAsia="宋体" w:cs="宋体"/>
          <w:color w:val="auto"/>
          <w:kern w:val="2"/>
          <w:sz w:val="24"/>
          <w:szCs w:val="22"/>
          <w:highlight w:val="none"/>
          <w:lang w:val="en-US" w:eastAsia="zh-CN" w:bidi="ar-SA"/>
        </w:rPr>
        <w:t>供应商</w:t>
      </w:r>
      <w:r>
        <w:rPr>
          <w:rFonts w:hint="eastAsia" w:cs="宋体"/>
          <w:color w:val="auto"/>
          <w:highlight w:val="none"/>
          <w:lang w:eastAsia="zh-CN"/>
        </w:rPr>
        <w:t>：</w:t>
      </w:r>
      <w:r>
        <w:rPr>
          <w:rFonts w:hint="eastAsia" w:cs="宋体"/>
          <w:color w:val="auto"/>
          <w:highlight w:val="none"/>
          <w:u w:val="single"/>
          <w:lang w:val="en-US" w:eastAsia="zh-CN"/>
        </w:rPr>
        <w:t xml:space="preserve">   （公章）                 </w:t>
      </w:r>
    </w:p>
    <w:p>
      <w:pPr>
        <w:adjustRightInd w:val="0"/>
        <w:snapToGrid w:val="0"/>
        <w:spacing w:line="500" w:lineRule="exact"/>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 xml:space="preserve">  法人授权代表：</w:t>
      </w:r>
      <w:r>
        <w:rPr>
          <w:rFonts w:hint="eastAsia" w:ascii="宋体" w:hAnsi="宋体" w:cs="宋体"/>
          <w:color w:val="auto"/>
          <w:sz w:val="24"/>
          <w:szCs w:val="22"/>
          <w:highlight w:val="none"/>
          <w:u w:val="single"/>
        </w:rPr>
        <w:t xml:space="preserve">（签字）  </w:t>
      </w:r>
      <w:r>
        <w:rPr>
          <w:rFonts w:hint="eastAsia" w:ascii="宋体" w:hAnsi="宋体" w:cs="宋体"/>
          <w:color w:val="auto"/>
          <w:sz w:val="24"/>
          <w:szCs w:val="22"/>
          <w:highlight w:val="none"/>
          <w:u w:val="single"/>
          <w:lang w:val="en-US" w:eastAsia="zh-CN"/>
        </w:rPr>
        <w:t xml:space="preserve">           </w:t>
      </w:r>
    </w:p>
    <w:p>
      <w:pPr>
        <w:adjustRightInd w:val="0"/>
        <w:snapToGrid w:val="0"/>
        <w:spacing w:line="500" w:lineRule="exact"/>
        <w:ind w:right="560" w:firstLine="480" w:firstLineChars="200"/>
        <w:jc w:val="both"/>
        <w:rPr>
          <w:rFonts w:hint="eastAsia" w:ascii="宋体" w:hAnsi="宋体" w:cs="宋体"/>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jc w:val="righ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授权单位（签章）：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500" w:lineRule="exact"/>
        <w:rPr>
          <w:rFonts w:hint="eastAsia" w:ascii="宋体" w:hAnsi="宋体" w:cs="宋体"/>
          <w:color w:val="auto"/>
          <w:sz w:val="24"/>
          <w:szCs w:val="24"/>
          <w:highlight w:val="none"/>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附：代理人工作单位：</w:t>
      </w:r>
      <w:r>
        <w:rPr>
          <w:rFonts w:hint="eastAsia" w:ascii="宋体" w:hAnsi="宋体" w:cs="宋体"/>
          <w:color w:val="auto"/>
          <w:sz w:val="24"/>
          <w:szCs w:val="24"/>
          <w:highlight w:val="none"/>
          <w:u w:val="single"/>
        </w:rPr>
        <w:t xml:space="preserve">                     </w:t>
      </w:r>
    </w:p>
    <w:p>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adjustRightInd w:val="0"/>
        <w:snapToGrid w:val="0"/>
        <w:spacing w:line="500" w:lineRule="exact"/>
        <w:ind w:left="-88" w:leftChars="-42"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法定代表人身份证（复印件）</w:t>
      </w: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被授权代表身份证（复印件）</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980" w:firstLineChars="350"/>
        <w:rPr>
          <w:rFonts w:hint="eastAsia" w:ascii="宋体" w:hAnsi="宋体" w:cs="宋体"/>
          <w:b/>
          <w:color w:val="auto"/>
          <w:sz w:val="28"/>
          <w:szCs w:val="28"/>
          <w:highlight w:val="none"/>
        </w:rPr>
      </w:pPr>
      <w:r>
        <w:rPr>
          <w:rFonts w:hint="eastAsia" w:ascii="宋体" w:hAnsi="宋体" w:cs="宋体"/>
          <w:color w:val="auto"/>
          <w:sz w:val="28"/>
          <w:szCs w:val="28"/>
          <w:highlight w:val="none"/>
        </w:rPr>
        <w:t>符合《中华人民共和国政府采购法》第二十二条的规定</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提供三证合一营业执照等证明文件；供应商法定代表人授权代表委托书。</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、具有履行合同所必需的设备和专业技术能力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提供具备履行本项目所必需的设备和专业技术能力的证明材料或书面声明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、参加政府采购活动前三年内，在经营活动中没有重大违法记录</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、未被列入失信被执行人、重大税收违法案件当事人名单，未被列入政府采购严重违法失信行为记录名单</w:t>
      </w:r>
    </w:p>
    <w:p>
      <w:pPr>
        <w:spacing w:line="500" w:lineRule="exact"/>
        <w:rPr>
          <w:rFonts w:hint="eastAsia" w:ascii="宋体" w:hAnsi="宋体" w:cs="宋体"/>
          <w:bCs/>
          <w:color w:val="auto"/>
          <w:sz w:val="24"/>
          <w:szCs w:val="24"/>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07B82"/>
    <w:rsid w:val="06BE0864"/>
    <w:rsid w:val="0727247E"/>
    <w:rsid w:val="0762589B"/>
    <w:rsid w:val="080114A3"/>
    <w:rsid w:val="09455126"/>
    <w:rsid w:val="0BB60359"/>
    <w:rsid w:val="0DCA566B"/>
    <w:rsid w:val="0F2B4FAF"/>
    <w:rsid w:val="0F3A59BF"/>
    <w:rsid w:val="0FDB5204"/>
    <w:rsid w:val="0FFD1525"/>
    <w:rsid w:val="119F4F50"/>
    <w:rsid w:val="11BF031F"/>
    <w:rsid w:val="12AB79D2"/>
    <w:rsid w:val="13A54C35"/>
    <w:rsid w:val="14A44C54"/>
    <w:rsid w:val="15091AF6"/>
    <w:rsid w:val="164E3296"/>
    <w:rsid w:val="18D655C1"/>
    <w:rsid w:val="190A3B3B"/>
    <w:rsid w:val="19A8778E"/>
    <w:rsid w:val="19B5718D"/>
    <w:rsid w:val="1A4B672E"/>
    <w:rsid w:val="1C5E3C65"/>
    <w:rsid w:val="1DBF314F"/>
    <w:rsid w:val="1DD75E51"/>
    <w:rsid w:val="1E1B0F7B"/>
    <w:rsid w:val="1E8940F0"/>
    <w:rsid w:val="201D31B9"/>
    <w:rsid w:val="2050519F"/>
    <w:rsid w:val="21594CAB"/>
    <w:rsid w:val="235973E6"/>
    <w:rsid w:val="29206C33"/>
    <w:rsid w:val="29B528D3"/>
    <w:rsid w:val="29C779B7"/>
    <w:rsid w:val="29E32F07"/>
    <w:rsid w:val="2C257824"/>
    <w:rsid w:val="2D022D8B"/>
    <w:rsid w:val="2E7B5E33"/>
    <w:rsid w:val="30071F43"/>
    <w:rsid w:val="315E3248"/>
    <w:rsid w:val="31B91ABD"/>
    <w:rsid w:val="32791E67"/>
    <w:rsid w:val="32AB65C9"/>
    <w:rsid w:val="330A4747"/>
    <w:rsid w:val="33201577"/>
    <w:rsid w:val="33632D6F"/>
    <w:rsid w:val="34771EDC"/>
    <w:rsid w:val="349156AF"/>
    <w:rsid w:val="3B577093"/>
    <w:rsid w:val="428F34C9"/>
    <w:rsid w:val="42F5219A"/>
    <w:rsid w:val="43927C81"/>
    <w:rsid w:val="444F1683"/>
    <w:rsid w:val="445760DF"/>
    <w:rsid w:val="44AC4AE9"/>
    <w:rsid w:val="45940BE3"/>
    <w:rsid w:val="474863FD"/>
    <w:rsid w:val="4B9C1030"/>
    <w:rsid w:val="4C242304"/>
    <w:rsid w:val="4C667855"/>
    <w:rsid w:val="4F865F47"/>
    <w:rsid w:val="4FAF7B48"/>
    <w:rsid w:val="508E36AD"/>
    <w:rsid w:val="509253A3"/>
    <w:rsid w:val="512F569D"/>
    <w:rsid w:val="51501E42"/>
    <w:rsid w:val="525B6C12"/>
    <w:rsid w:val="53BA4BE4"/>
    <w:rsid w:val="54B24A6E"/>
    <w:rsid w:val="56DF0B86"/>
    <w:rsid w:val="58EE244C"/>
    <w:rsid w:val="5C1C7E73"/>
    <w:rsid w:val="60EB55DA"/>
    <w:rsid w:val="61115A8B"/>
    <w:rsid w:val="61807E6A"/>
    <w:rsid w:val="61BE3442"/>
    <w:rsid w:val="627E5BA9"/>
    <w:rsid w:val="65703F7D"/>
    <w:rsid w:val="666979DA"/>
    <w:rsid w:val="675B110D"/>
    <w:rsid w:val="68442A0A"/>
    <w:rsid w:val="692D1312"/>
    <w:rsid w:val="69EE499A"/>
    <w:rsid w:val="6AC03A33"/>
    <w:rsid w:val="6ADE17B1"/>
    <w:rsid w:val="6BA03D21"/>
    <w:rsid w:val="6BBC104F"/>
    <w:rsid w:val="6C6960DE"/>
    <w:rsid w:val="6E6E3EF2"/>
    <w:rsid w:val="6F2654D8"/>
    <w:rsid w:val="6FFD4587"/>
    <w:rsid w:val="7047792D"/>
    <w:rsid w:val="7144357A"/>
    <w:rsid w:val="73555DAC"/>
    <w:rsid w:val="73BF7631"/>
    <w:rsid w:val="73EB54D8"/>
    <w:rsid w:val="750E5531"/>
    <w:rsid w:val="764F0B5A"/>
    <w:rsid w:val="76994FB4"/>
    <w:rsid w:val="76E732D0"/>
    <w:rsid w:val="77662248"/>
    <w:rsid w:val="7AEF68D3"/>
    <w:rsid w:val="7B40238E"/>
    <w:rsid w:val="7D7F614E"/>
    <w:rsid w:val="7ED963AF"/>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1"/>
    <w:semiHidden/>
    <w:unhideWhenUsed/>
    <w:qFormat/>
    <w:uiPriority w:val="99"/>
    <w:pPr>
      <w:spacing w:after="120"/>
      <w:ind w:left="420" w:leftChars="200"/>
    </w:pPr>
  </w:style>
  <w:style w:type="paragraph" w:styleId="6">
    <w:name w:val="Body Text First Indent 2"/>
    <w:basedOn w:val="5"/>
    <w:link w:val="22"/>
    <w:qFormat/>
    <w:uiPriority w:val="0"/>
    <w:pPr>
      <w:tabs>
        <w:tab w:val="left" w:pos="720"/>
      </w:tabs>
      <w:ind w:firstLine="420" w:firstLineChars="200"/>
    </w:pPr>
    <w:rPr>
      <w:rFonts w:ascii="宋体" w:hAnsi="宋体"/>
      <w:color w:val="000000"/>
    </w:rPr>
  </w:style>
  <w:style w:type="paragraph" w:styleId="7">
    <w:name w:val="Plain Text"/>
    <w:basedOn w:val="1"/>
    <w:link w:val="20"/>
    <w:qFormat/>
    <w:uiPriority w:val="99"/>
    <w:rPr>
      <w:rFonts w:ascii="宋体" w:hAnsi="Courier New" w:cstheme="minorBidi"/>
      <w:szCs w:val="22"/>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19"/>
    <w:qFormat/>
    <w:uiPriority w:val="0"/>
    <w:pPr>
      <w:spacing w:before="240" w:after="60"/>
      <w:jc w:val="center"/>
      <w:outlineLvl w:val="0"/>
    </w:pPr>
    <w:rPr>
      <w:rFonts w:ascii="Cambria" w:hAnsi="Cambria" w:eastAsiaTheme="minorEastAsia"/>
      <w:b/>
      <w:bCs/>
      <w:sz w:val="32"/>
      <w:szCs w:val="32"/>
    </w:rPr>
  </w:style>
  <w:style w:type="character" w:customStyle="1" w:styleId="16">
    <w:name w:val="页眉 字符"/>
    <w:basedOn w:val="15"/>
    <w:link w:val="9"/>
    <w:qFormat/>
    <w:uiPriority w:val="0"/>
    <w:rPr>
      <w:sz w:val="18"/>
      <w:szCs w:val="18"/>
    </w:rPr>
  </w:style>
  <w:style w:type="character" w:customStyle="1" w:styleId="17">
    <w:name w:val="页脚 字符"/>
    <w:basedOn w:val="15"/>
    <w:link w:val="8"/>
    <w:qFormat/>
    <w:uiPriority w:val="0"/>
    <w:rPr>
      <w:sz w:val="18"/>
      <w:szCs w:val="18"/>
    </w:rPr>
  </w:style>
  <w:style w:type="character" w:customStyle="1" w:styleId="18">
    <w:name w:val="副标题 字符"/>
    <w:link w:val="10"/>
    <w:qFormat/>
    <w:uiPriority w:val="0"/>
    <w:rPr>
      <w:rFonts w:ascii="Cambria" w:hAnsi="Cambria" w:cs="Times New Roman"/>
      <w:b/>
      <w:bCs/>
      <w:kern w:val="28"/>
      <w:sz w:val="32"/>
      <w:szCs w:val="32"/>
    </w:rPr>
  </w:style>
  <w:style w:type="character" w:customStyle="1" w:styleId="19">
    <w:name w:val="标题 字符"/>
    <w:link w:val="13"/>
    <w:qFormat/>
    <w:uiPriority w:val="0"/>
    <w:rPr>
      <w:rFonts w:ascii="Cambria" w:hAnsi="Cambria" w:cs="Times New Roman"/>
      <w:b/>
      <w:bCs/>
      <w:sz w:val="32"/>
      <w:szCs w:val="32"/>
    </w:rPr>
  </w:style>
  <w:style w:type="character" w:customStyle="1" w:styleId="20">
    <w:name w:val="纯文本 字符"/>
    <w:link w:val="7"/>
    <w:qFormat/>
    <w:locked/>
    <w:uiPriority w:val="99"/>
    <w:rPr>
      <w:rFonts w:ascii="宋体" w:hAnsi="Courier New" w:eastAsia="宋体"/>
    </w:rPr>
  </w:style>
  <w:style w:type="character" w:customStyle="1" w:styleId="21">
    <w:name w:val="正文文本缩进 字符"/>
    <w:basedOn w:val="15"/>
    <w:link w:val="5"/>
    <w:semiHidden/>
    <w:qFormat/>
    <w:uiPriority w:val="99"/>
    <w:rPr>
      <w:rFonts w:ascii="Times New Roman" w:hAnsi="Times New Roman" w:eastAsia="宋体" w:cs="Times New Roman"/>
      <w:szCs w:val="20"/>
    </w:rPr>
  </w:style>
  <w:style w:type="character" w:customStyle="1" w:styleId="22">
    <w:name w:val="正文文本首行缩进 2 字符"/>
    <w:basedOn w:val="21"/>
    <w:link w:val="6"/>
    <w:qFormat/>
    <w:uiPriority w:val="0"/>
    <w:rPr>
      <w:rFonts w:ascii="宋体" w:hAnsi="宋体" w:eastAsia="宋体" w:cs="Times New Roman"/>
      <w:color w:val="000000"/>
      <w:szCs w:val="20"/>
    </w:rPr>
  </w:style>
  <w:style w:type="character" w:customStyle="1" w:styleId="23">
    <w:name w:val="副标题 字符1"/>
    <w:basedOn w:val="15"/>
    <w:qFormat/>
    <w:uiPriority w:val="11"/>
    <w:rPr>
      <w:b/>
      <w:bCs/>
      <w:kern w:val="28"/>
      <w:sz w:val="32"/>
      <w:szCs w:val="32"/>
    </w:rPr>
  </w:style>
  <w:style w:type="character" w:customStyle="1" w:styleId="24">
    <w:name w:val="标题 字符1"/>
    <w:basedOn w:val="15"/>
    <w:qFormat/>
    <w:uiPriority w:val="10"/>
    <w:rPr>
      <w:rFonts w:asciiTheme="majorHAnsi" w:hAnsiTheme="majorHAnsi" w:eastAsiaTheme="majorEastAsia" w:cstheme="majorBidi"/>
      <w:b/>
      <w:bCs/>
      <w:sz w:val="32"/>
      <w:szCs w:val="32"/>
    </w:rPr>
  </w:style>
  <w:style w:type="character" w:customStyle="1" w:styleId="25">
    <w:name w:val="纯文本 字符1"/>
    <w:basedOn w:val="15"/>
    <w:semiHidden/>
    <w:qFormat/>
    <w:uiPriority w:val="99"/>
    <w:rPr>
      <w:rFonts w:hAnsi="Courier New" w:cs="Courier New" w:asciiTheme="minorEastAsia"/>
      <w:szCs w:val="20"/>
    </w:rPr>
  </w:style>
  <w:style w:type="character" w:customStyle="1" w:styleId="26">
    <w:name w:val="标题 1 字符"/>
    <w:basedOn w:val="15"/>
    <w:link w:val="3"/>
    <w:qFormat/>
    <w:uiPriority w:val="9"/>
    <w:rPr>
      <w:rFonts w:ascii="Times New Roman" w:hAnsi="Times New Roman" w:eastAsia="宋体" w:cs="Times New Roman"/>
      <w:b/>
      <w:bCs/>
      <w:kern w:val="44"/>
      <w:sz w:val="44"/>
      <w:szCs w:val="44"/>
    </w:rPr>
  </w:style>
  <w:style w:type="paragraph" w:customStyle="1" w:styleId="2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spacing w:before="100" w:beforeAutospacing="1" w:after="100" w:afterAutospacing="1"/>
      <w:jc w:val="left"/>
    </w:pPr>
    <w:rPr>
      <w:rFonts w:ascii="宋体" w:hAnsi="宋体" w:cs="宋体"/>
      <w:kern w:val="0"/>
      <w:sz w:val="24"/>
      <w:szCs w:val="24"/>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7088</Words>
  <Characters>7303</Characters>
  <Lines>46</Lines>
  <Paragraphs>13</Paragraphs>
  <TotalTime>25</TotalTime>
  <ScaleCrop>false</ScaleCrop>
  <LinksUpToDate>false</LinksUpToDate>
  <CharactersWithSpaces>7985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2022-12-07T07:26:08Z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50492AD7C4F3498AA1FA10E31707498A</vt:lpwstr>
  </property>
</Properties>
</file>