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6"/>
        <w:tabs>
          <w:tab w:val="left" w:pos="2520"/>
        </w:tabs>
        <w:spacing w:line="500" w:lineRule="exact"/>
        <w:rPr>
          <w:rFonts w:hAnsi="宋体" w:cs="宋体"/>
          <w:sz w:val="28"/>
          <w:szCs w:val="28"/>
        </w:rPr>
      </w:pPr>
    </w:p>
    <w:p>
      <w:pPr>
        <w:pStyle w:val="6"/>
        <w:tabs>
          <w:tab w:val="left" w:pos="2520"/>
        </w:tabs>
        <w:spacing w:line="500" w:lineRule="exact"/>
        <w:jc w:val="center"/>
        <w:rPr>
          <w:rFonts w:hAnsi="宋体" w:cs="宋体"/>
          <w:spacing w:val="14"/>
          <w:sz w:val="48"/>
          <w:szCs w:val="48"/>
        </w:rPr>
      </w:pPr>
    </w:p>
    <w:p>
      <w:pPr>
        <w:pStyle w:val="6"/>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6"/>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心电监护仪</w:t>
      </w:r>
      <w:r>
        <w:rPr>
          <w:rFonts w:hint="eastAsia" w:ascii="宋体" w:hAnsi="宋体" w:cs="宋体"/>
          <w:b/>
          <w:bCs/>
          <w:sz w:val="36"/>
          <w:szCs w:val="36"/>
          <w:lang w:val="zh-CN"/>
        </w:rPr>
        <w:t>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6"/>
        <w:tabs>
          <w:tab w:val="left" w:pos="2520"/>
        </w:tabs>
        <w:spacing w:line="500" w:lineRule="exact"/>
        <w:jc w:val="center"/>
        <w:rPr>
          <w:rFonts w:hAnsi="宋体" w:cs="宋体"/>
          <w:sz w:val="36"/>
          <w:szCs w:val="36"/>
        </w:rPr>
      </w:pPr>
    </w:p>
    <w:p>
      <w:pPr>
        <w:pStyle w:val="6"/>
        <w:tabs>
          <w:tab w:val="left" w:pos="2520"/>
        </w:tabs>
        <w:spacing w:line="500" w:lineRule="exact"/>
        <w:jc w:val="center"/>
        <w:rPr>
          <w:rFonts w:hAnsi="宋体" w:cs="宋体"/>
          <w:sz w:val="72"/>
          <w:szCs w:val="72"/>
        </w:rPr>
      </w:pP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1"/>
        <w:rPr>
          <w:rFonts w:ascii="宋体" w:hAnsi="宋体" w:cs="宋体"/>
        </w:rPr>
      </w:pPr>
      <w:bookmarkStart w:id="0" w:name="_Toc528493163"/>
      <w:bookmarkStart w:id="1" w:name="_Toc528493082"/>
      <w:bookmarkStart w:id="2" w:name="_Toc528493130"/>
      <w:bookmarkStart w:id="3" w:name="_Toc528493563"/>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80"/>
      <w:bookmarkStart w:id="7" w:name="_Toc35393622"/>
      <w:bookmarkStart w:id="8" w:name="_Toc28359003"/>
      <w:r>
        <w:rPr>
          <w:rFonts w:hint="eastAsia" w:ascii="宋体" w:hAnsi="宋体" w:cs="宋体"/>
          <w:sz w:val="24"/>
          <w:lang w:val="zh-CN"/>
        </w:rPr>
        <w:t>根据鄂东医疗集团市妇幼保健院的需求，就心电监护仪采购项目以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color w:val="FF0000"/>
          <w:sz w:val="24"/>
          <w:lang w:val="zh-CN"/>
        </w:rPr>
      </w:pPr>
      <w:bookmarkStart w:id="9" w:name="_Hlk55478066"/>
      <w:bookmarkStart w:id="10" w:name="_Hlk55547162"/>
      <w:r>
        <w:rPr>
          <w:rFonts w:ascii="宋体" w:hAnsi="宋体" w:cs="宋体"/>
          <w:sz w:val="24"/>
        </w:rPr>
        <w:t>1.</w:t>
      </w:r>
      <w:r>
        <w:rPr>
          <w:rFonts w:hint="eastAsia" w:ascii="宋体" w:hAnsi="宋体" w:cs="宋体"/>
          <w:sz w:val="24"/>
        </w:rPr>
        <w:t>项目名称：</w:t>
      </w:r>
      <w:r>
        <w:rPr>
          <w:rFonts w:hint="eastAsia" w:ascii="宋体" w:hAnsi="宋体" w:cs="宋体"/>
          <w:color w:val="FF0000"/>
          <w:sz w:val="24"/>
          <w:lang w:val="zh-CN"/>
        </w:rPr>
        <w:t>心电监护仪采购项目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FF0000"/>
          <w:sz w:val="24"/>
          <w:lang w:val="en-US" w:eastAsia="zh-CN"/>
        </w:rPr>
        <w:t>2万元整（超过预算报价，视为无效投标）</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color w:val="FF0000"/>
          <w:sz w:val="24"/>
          <w:lang w:val="en-US" w:eastAsia="zh-CN"/>
        </w:rPr>
        <w:t>1</w:t>
      </w:r>
      <w:r>
        <w:rPr>
          <w:rFonts w:hint="eastAsia" w:ascii="宋体" w:hAnsi="宋体" w:cs="宋体"/>
          <w:color w:val="FF0000"/>
          <w:sz w:val="24"/>
          <w:lang w:eastAsia="zh-CN"/>
        </w:rPr>
        <w:t>套</w:t>
      </w:r>
    </w:p>
    <w:bookmarkEnd w:id="5"/>
    <w:bookmarkEnd w:id="6"/>
    <w:bookmarkEnd w:id="7"/>
    <w:bookmarkEnd w:id="8"/>
    <w:bookmarkEnd w:id="9"/>
    <w:bookmarkEnd w:id="10"/>
    <w:p>
      <w:pPr>
        <w:spacing w:line="420" w:lineRule="exact"/>
        <w:rPr>
          <w:rFonts w:ascii="宋体" w:cs="宋体"/>
          <w:b/>
          <w:bCs/>
          <w:color w:val="000000"/>
          <w:sz w:val="24"/>
        </w:rPr>
      </w:pPr>
      <w:bookmarkStart w:id="11" w:name="_Toc35393792"/>
      <w:bookmarkStart w:id="12" w:name="_Toc35393623"/>
      <w:bookmarkStart w:id="13" w:name="_Toc28359004"/>
      <w:bookmarkStart w:id="14" w:name="_Toc28359081"/>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w:t>
      </w:r>
      <w:r>
        <w:rPr>
          <w:rFonts w:hint="eastAsia" w:ascii="宋体" w:hAnsi="宋体" w:cs="宋体"/>
          <w:color w:val="000000"/>
          <w:sz w:val="24"/>
          <w:lang w:eastAsia="zh-CN"/>
        </w:rPr>
        <w:t>，</w:t>
      </w:r>
      <w:r>
        <w:rPr>
          <w:rFonts w:hint="eastAsia" w:ascii="宋体" w:hAnsi="宋体" w:cs="宋体"/>
          <w:color w:val="000000"/>
          <w:sz w:val="24"/>
        </w:rPr>
        <w:t>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35393625"/>
      <w:bookmarkStart w:id="16" w:name="_Toc28359084"/>
      <w:bookmarkStart w:id="17" w:name="_Toc35393794"/>
      <w:bookmarkStart w:id="18" w:name="_Toc28359007"/>
      <w:bookmarkStart w:id="19" w:name="_Toc528493083"/>
      <w:bookmarkStart w:id="20" w:name="_Toc528493576"/>
      <w:bookmarkStart w:id="21" w:name="_Toc528493164"/>
      <w:bookmarkStart w:id="22" w:name="_Toc528493131"/>
      <w:bookmarkStart w:id="23" w:name="_Toc528494275"/>
      <w:r>
        <w:rPr>
          <w:rFonts w:hint="eastAsia" w:ascii="宋体" w:hAnsi="宋体" w:cs="宋体"/>
          <w:b/>
          <w:bCs/>
          <w:sz w:val="24"/>
        </w:rPr>
        <w:t>三、报名及磋商文件获取方式：</w:t>
      </w:r>
    </w:p>
    <w:p>
      <w:pPr>
        <w:numPr>
          <w:ilvl w:val="0"/>
          <w:numId w:val="0"/>
        </w:numPr>
        <w:spacing w:line="360" w:lineRule="auto"/>
        <w:ind w:firstLine="240" w:firstLineChars="1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医疗器械经营企业许可证、、医疗器械产品注册证及相应登记附表、公司法人授权委托书、投标产品品牌授权书，以上证件加盖公章复印件到黄石市妇幼保健院3号楼206办公室报名，或接受电话报名，并将相关资质及联系方式发送到邮箱Zbb@hsfybjy.com进行审核。</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报名时间：2021年7月29日-2021年8 月 3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2、递交标书及开标时间：2021年 8 月4 日上午午9:00；</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7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29 </w:t>
      </w:r>
      <w:bookmarkStart w:id="39" w:name="_GoBack"/>
      <w:bookmarkEnd w:id="39"/>
      <w:r>
        <w:rPr>
          <w:rFonts w:hint="eastAsia" w:ascii="宋体" w:hAnsi="宋体" w:eastAsia="宋体" w:cs="宋体"/>
          <w:color w:val="000000"/>
          <w:sz w:val="24"/>
          <w:lang w:val="en-US" w:eastAsia="zh-CN"/>
        </w:rPr>
        <w:t>日</w:t>
      </w:r>
    </w:p>
    <w:bookmarkEnd w:id="15"/>
    <w:bookmarkEnd w:id="16"/>
    <w:bookmarkEnd w:id="17"/>
    <w:bookmarkEnd w:id="18"/>
    <w:p>
      <w:pPr>
        <w:pStyle w:val="11"/>
        <w:rPr>
          <w:rFonts w:ascii="宋体" w:hAnsi="宋体" w:cs="宋体"/>
        </w:rPr>
      </w:pPr>
    </w:p>
    <w:p>
      <w:pPr>
        <w:pStyle w:val="11"/>
        <w:rPr>
          <w:rFonts w:ascii="宋体" w:hAnsi="宋体" w:cs="宋体"/>
        </w:rPr>
      </w:pPr>
    </w:p>
    <w:p>
      <w:pPr>
        <w:pStyle w:val="11"/>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6"/>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6"/>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6"/>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6"/>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5"/>
      <w:r>
        <w:rPr>
          <w:rStyle w:val="17"/>
          <w:rFonts w:hint="eastAsia" w:hAnsi="宋体" w:cs="宋体"/>
          <w:sz w:val="24"/>
          <w:szCs w:val="24"/>
        </w:rPr>
        <w:t>的澄清与修改</w:t>
      </w:r>
    </w:p>
    <w:p>
      <w:pPr>
        <w:pStyle w:val="6"/>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6"/>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6"/>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6"/>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6" w:name="_Toc528494278"/>
      <w:r>
        <w:rPr>
          <w:rStyle w:val="17"/>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7" w:name="_Toc528494280"/>
      <w:bookmarkStart w:id="28" w:name="_Toc528493165"/>
      <w:bookmarkStart w:id="29" w:name="_Toc528493084"/>
      <w:bookmarkStart w:id="30" w:name="_Toc528493577"/>
      <w:bookmarkStart w:id="31" w:name="_Toc528493132"/>
      <w:r>
        <w:rPr>
          <w:rStyle w:val="17"/>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6"/>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6"/>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磋商小组依照有关法规组建。磋商小组成员由3人单数组成，评标专家由集团和医院纪检监察部门从集团和医院“医疗专业类”和“后勤保障类”评标专家库内随机抽取。</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32" w:name="_Toc528494284"/>
      <w:r>
        <w:rPr>
          <w:rStyle w:val="17"/>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8"/>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6"/>
        <w:rPr>
          <w:rFonts w:hAnsi="宋体"/>
          <w:sz w:val="24"/>
          <w:szCs w:val="24"/>
        </w:rPr>
      </w:pPr>
      <w:bookmarkStart w:id="34" w:name="_Toc528493167"/>
      <w:bookmarkStart w:id="35" w:name="_Toc528493579"/>
      <w:bookmarkStart w:id="36" w:name="_Toc528493086"/>
      <w:bookmarkStart w:id="37" w:name="_Toc528494285"/>
      <w:bookmarkStart w:id="38" w:name="_Toc528493134"/>
    </w:p>
    <w:tbl>
      <w:tblPr>
        <w:tblStyle w:val="13"/>
        <w:tblW w:w="9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6"/>
        <w:gridCol w:w="1223"/>
        <w:gridCol w:w="662"/>
        <w:gridCol w:w="69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116" w:type="dxa"/>
            <w:tcBorders>
              <w:top w:val="single" w:color="auto" w:sz="4" w:space="0"/>
              <w:left w:val="single" w:color="auto" w:sz="4"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w:t>
            </w:r>
          </w:p>
        </w:tc>
        <w:tc>
          <w:tcPr>
            <w:tcW w:w="1223" w:type="dxa"/>
            <w:tcBorders>
              <w:top w:val="single" w:color="auto" w:sz="4"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662" w:type="dxa"/>
            <w:tcBorders>
              <w:top w:val="single" w:color="auto" w:sz="4"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6979" w:type="dxa"/>
            <w:tcBorders>
              <w:top w:val="single" w:color="auto" w:sz="4" w:space="0"/>
              <w:left w:val="single" w:color="auto" w:sz="6" w:space="0"/>
              <w:bottom w:val="single" w:color="auto" w:sz="6" w:space="0"/>
              <w:right w:val="single" w:color="auto" w:sz="4"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   分   细   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7" w:hRule="atLeast"/>
          <w:jc w:val="center"/>
        </w:trPr>
        <w:tc>
          <w:tcPr>
            <w:tcW w:w="111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价格评议</w:t>
            </w:r>
          </w:p>
          <w:p>
            <w:pPr>
              <w:autoSpaceDE w:val="0"/>
              <w:autoSpaceDN w:val="0"/>
              <w:adjustRightIn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30分</w:t>
            </w:r>
          </w:p>
        </w:tc>
        <w:tc>
          <w:tcPr>
            <w:tcW w:w="12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投标价格</w:t>
            </w:r>
          </w:p>
        </w:tc>
        <w:tc>
          <w:tcPr>
            <w:tcW w:w="6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30分</w:t>
            </w:r>
          </w:p>
        </w:tc>
        <w:tc>
          <w:tcPr>
            <w:tcW w:w="697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综合评分法中的价格分统一采用低价优先法计算，即满足招标文件要求且投标价格（核算后）最低的投标报价为评标基准价，其价格分为满分。其他供应商的价格分统一按照下列公式计算：</w:t>
            </w:r>
          </w:p>
          <w:p>
            <w:pPr>
              <w:autoSpaceDE w:val="0"/>
              <w:autoSpaceDN w:val="0"/>
              <w:adjustRightInd w:val="0"/>
              <w:spacing w:line="240" w:lineRule="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投标报价得分=(评标基准价／投标报价（核算后）)×30%×100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16" w:type="dxa"/>
            <w:vMerge w:val="restart"/>
            <w:tcBorders>
              <w:top w:val="single" w:color="auto" w:sz="6" w:space="0"/>
              <w:left w:val="single" w:color="auto" w:sz="4"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商务</w:t>
            </w:r>
            <w:r>
              <w:rPr>
                <w:rFonts w:hint="eastAsia" w:ascii="宋体" w:hAnsi="宋体" w:eastAsia="宋体" w:cs="宋体"/>
                <w:sz w:val="21"/>
                <w:szCs w:val="21"/>
                <w:highlight w:val="none"/>
              </w:rPr>
              <w:t>评议</w:t>
            </w:r>
          </w:p>
          <w:p>
            <w:pPr>
              <w:autoSpaceDE w:val="0"/>
              <w:autoSpaceDN w:val="0"/>
              <w:adjustRightIn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1223"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质保期</w:t>
            </w:r>
          </w:p>
        </w:tc>
        <w:tc>
          <w:tcPr>
            <w:tcW w:w="6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highlight w:val="none"/>
                <w:lang w:val="en-US" w:eastAsia="zh-CN"/>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分</w:t>
            </w:r>
          </w:p>
        </w:tc>
        <w:tc>
          <w:tcPr>
            <w:tcW w:w="6979" w:type="dxa"/>
            <w:tcBorders>
              <w:top w:val="single" w:color="auto" w:sz="6" w:space="0"/>
              <w:left w:val="single" w:color="auto" w:sz="6" w:space="0"/>
              <w:bottom w:val="single" w:color="auto" w:sz="6" w:space="0"/>
              <w:right w:val="single" w:color="auto" w:sz="4" w:space="0"/>
            </w:tcBorders>
            <w:vAlign w:val="center"/>
          </w:tcPr>
          <w:p>
            <w:pPr>
              <w:widowControl/>
              <w:jc w:val="both"/>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rPr>
              <w:t>质保期满足招标文件要求，每增加一年</w:t>
            </w:r>
            <w:r>
              <w:rPr>
                <w:rFonts w:hint="eastAsia" w:ascii="宋体" w:hAnsi="宋体" w:cs="宋体"/>
                <w:color w:val="000000"/>
                <w:kern w:val="0"/>
                <w:sz w:val="21"/>
                <w:szCs w:val="21"/>
                <w:highlight w:val="none"/>
                <w:lang w:val="en-US" w:eastAsia="zh-CN"/>
              </w:rPr>
              <w:t>得</w:t>
            </w:r>
            <w:r>
              <w:rPr>
                <w:rFonts w:hint="eastAsia" w:ascii="宋体" w:hAnsi="宋体" w:eastAsia="宋体" w:cs="宋体"/>
                <w:color w:val="000000"/>
                <w:kern w:val="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4" w:hRule="atLeast"/>
          <w:jc w:val="center"/>
        </w:trPr>
        <w:tc>
          <w:tcPr>
            <w:tcW w:w="1116" w:type="dxa"/>
            <w:vMerge w:val="continue"/>
            <w:tcBorders>
              <w:left w:val="single" w:color="auto" w:sz="4"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sz w:val="21"/>
                <w:szCs w:val="21"/>
                <w:highlight w:val="none"/>
                <w:lang w:val="en-US" w:eastAsia="zh-CN"/>
              </w:rPr>
            </w:pPr>
          </w:p>
        </w:tc>
        <w:tc>
          <w:tcPr>
            <w:tcW w:w="12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sz w:val="21"/>
                <w:szCs w:val="21"/>
                <w:highlight w:val="none"/>
                <w:lang w:val="en-US" w:eastAsia="zh-CN"/>
              </w:rPr>
            </w:pPr>
            <w:r>
              <w:rPr>
                <w:rFonts w:hint="eastAsia" w:ascii="宋体" w:hAnsi="宋体" w:eastAsia="宋体" w:cs="宋体"/>
                <w:color w:val="000000"/>
                <w:sz w:val="21"/>
                <w:szCs w:val="21"/>
                <w:highlight w:val="none"/>
              </w:rPr>
              <w:t>产品业绩</w:t>
            </w:r>
          </w:p>
        </w:tc>
        <w:tc>
          <w:tcPr>
            <w:tcW w:w="662"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cs="宋体"/>
                <w:sz w:val="21"/>
                <w:szCs w:val="21"/>
                <w:highlight w:val="none"/>
                <w:lang w:val="en-US" w:eastAsia="zh-CN"/>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tc>
        <w:tc>
          <w:tcPr>
            <w:tcW w:w="697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sz w:val="21"/>
                <w:szCs w:val="21"/>
                <w:highlight w:val="none"/>
                <w:lang w:val="en-US" w:eastAsia="zh-CN"/>
              </w:rPr>
            </w:pPr>
            <w:r>
              <w:rPr>
                <w:rFonts w:hint="eastAsia" w:ascii="宋体" w:hAnsi="宋体" w:cs="宋体"/>
                <w:color w:val="000000"/>
                <w:sz w:val="21"/>
                <w:szCs w:val="21"/>
              </w:rPr>
              <w:t>投标人所投产品201</w:t>
            </w:r>
            <w:r>
              <w:rPr>
                <w:rFonts w:hint="eastAsia" w:ascii="宋体" w:hAnsi="宋体" w:cs="宋体"/>
                <w:color w:val="000000"/>
                <w:sz w:val="21"/>
                <w:szCs w:val="21"/>
                <w:lang w:val="en-US" w:eastAsia="zh-CN"/>
              </w:rPr>
              <w:t>8</w:t>
            </w:r>
            <w:r>
              <w:rPr>
                <w:rFonts w:hint="eastAsia" w:ascii="宋体" w:hAnsi="宋体" w:cs="宋体"/>
                <w:color w:val="000000"/>
                <w:sz w:val="21"/>
                <w:szCs w:val="21"/>
              </w:rPr>
              <w:t>年</w:t>
            </w:r>
            <w:r>
              <w:rPr>
                <w:rFonts w:hint="eastAsia" w:ascii="宋体" w:hAnsi="宋体" w:cs="宋体"/>
                <w:color w:val="000000"/>
                <w:sz w:val="21"/>
                <w:szCs w:val="21"/>
                <w:lang w:val="en-US" w:eastAsia="zh-CN"/>
              </w:rPr>
              <w:t>8</w:t>
            </w:r>
            <w:r>
              <w:rPr>
                <w:rFonts w:hint="eastAsia" w:ascii="宋体" w:hAnsi="宋体" w:cs="宋体"/>
                <w:color w:val="000000"/>
                <w:sz w:val="21"/>
                <w:szCs w:val="21"/>
              </w:rPr>
              <w:t>月至今具有同类项目</w:t>
            </w:r>
            <w:r>
              <w:rPr>
                <w:rFonts w:hint="eastAsia" w:ascii="宋体" w:hAnsi="宋体" w:cs="宋体"/>
                <w:color w:val="000000"/>
                <w:sz w:val="21"/>
                <w:szCs w:val="21"/>
                <w:lang w:val="en-US" w:eastAsia="zh-CN"/>
              </w:rPr>
              <w:t>业绩</w:t>
            </w:r>
            <w:r>
              <w:rPr>
                <w:rFonts w:hint="eastAsia" w:ascii="宋体" w:hAnsi="宋体" w:cs="宋体"/>
                <w:color w:val="000000"/>
                <w:sz w:val="21"/>
                <w:szCs w:val="21"/>
              </w:rPr>
              <w:t>，每个得</w:t>
            </w:r>
            <w:r>
              <w:rPr>
                <w:rFonts w:hint="eastAsia" w:ascii="宋体" w:hAnsi="宋体" w:cs="宋体"/>
                <w:color w:val="000000"/>
                <w:sz w:val="21"/>
                <w:szCs w:val="21"/>
                <w:lang w:val="en-US" w:eastAsia="zh-CN"/>
              </w:rPr>
              <w:t>2</w:t>
            </w:r>
            <w:r>
              <w:rPr>
                <w:rFonts w:hint="eastAsia" w:ascii="宋体" w:hAnsi="宋体" w:cs="宋体"/>
                <w:color w:val="000000"/>
                <w:sz w:val="21"/>
                <w:szCs w:val="21"/>
              </w:rPr>
              <w:t>分,满分</w:t>
            </w:r>
            <w:r>
              <w:rPr>
                <w:rFonts w:hint="eastAsia" w:ascii="宋体" w:hAnsi="宋体" w:cs="宋体"/>
                <w:color w:val="000000"/>
                <w:sz w:val="21"/>
                <w:szCs w:val="21"/>
                <w:lang w:val="en-US" w:eastAsia="zh-CN"/>
              </w:rPr>
              <w:t>8</w:t>
            </w:r>
            <w:r>
              <w:rPr>
                <w:rFonts w:hint="eastAsia" w:ascii="宋体" w:hAnsi="宋体" w:cs="宋体"/>
                <w:color w:val="000000"/>
                <w:sz w:val="21"/>
                <w:szCs w:val="21"/>
              </w:rPr>
              <w:t>分。（提供合同复印件，提供客户联系人及联系方式供查询，合同复印件需含相关产品关键页且清晰可见，否则视为未提供）。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1116" w:type="dxa"/>
            <w:vMerge w:val="continue"/>
            <w:tcBorders>
              <w:left w:val="single" w:color="auto" w:sz="4"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sz w:val="21"/>
                <w:szCs w:val="21"/>
                <w:highlight w:val="none"/>
              </w:rPr>
            </w:pPr>
          </w:p>
        </w:tc>
        <w:tc>
          <w:tcPr>
            <w:tcW w:w="1223"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售后</w:t>
            </w:r>
            <w:r>
              <w:rPr>
                <w:rFonts w:hint="eastAsia" w:ascii="宋体" w:hAnsi="宋体" w:eastAsia="宋体" w:cs="宋体"/>
                <w:color w:val="000000"/>
                <w:sz w:val="21"/>
                <w:szCs w:val="21"/>
                <w:highlight w:val="none"/>
              </w:rPr>
              <w:t>服务</w:t>
            </w:r>
          </w:p>
        </w:tc>
        <w:tc>
          <w:tcPr>
            <w:tcW w:w="662"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rFonts w:hint="default"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分</w:t>
            </w:r>
          </w:p>
        </w:tc>
        <w:tc>
          <w:tcPr>
            <w:tcW w:w="6979"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rPr>
              <w:t>评标委员会根据各</w:t>
            </w:r>
            <w:r>
              <w:rPr>
                <w:rFonts w:hint="eastAsia" w:ascii="宋体" w:hAnsi="宋体" w:eastAsia="宋体" w:cs="宋体"/>
                <w:color w:val="000000"/>
                <w:kern w:val="0"/>
                <w:sz w:val="21"/>
                <w:szCs w:val="21"/>
                <w:highlight w:val="none"/>
                <w:lang w:eastAsia="zh-CN"/>
              </w:rPr>
              <w:t>投标人</w:t>
            </w:r>
            <w:r>
              <w:rPr>
                <w:rFonts w:hint="eastAsia" w:ascii="宋体" w:hAnsi="宋体" w:eastAsia="宋体" w:cs="宋体"/>
                <w:color w:val="000000"/>
                <w:kern w:val="0"/>
                <w:sz w:val="21"/>
                <w:szCs w:val="21"/>
                <w:highlight w:val="none"/>
              </w:rPr>
              <w:t>提出的售后服务方案承诺的售后保障措施、响应时间、技术支持等内容进行综合</w:t>
            </w:r>
            <w:r>
              <w:rPr>
                <w:rFonts w:hint="eastAsia" w:ascii="宋体" w:hAnsi="宋体" w:eastAsia="宋体" w:cs="宋体"/>
                <w:color w:val="000000"/>
                <w:kern w:val="0"/>
                <w:sz w:val="21"/>
                <w:szCs w:val="21"/>
                <w:highlight w:val="none"/>
                <w:lang w:val="en-US" w:eastAsia="zh-CN"/>
              </w:rPr>
              <w:t>评审</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措施合理、售后响应时间快、技术服务完善得5</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售后保障措施可行、响应时间和技术服务满足项目实际需求</w:t>
            </w:r>
            <w:r>
              <w:rPr>
                <w:rFonts w:hint="eastAsia" w:ascii="宋体" w:hAnsi="宋体" w:eastAsia="宋体" w:cs="宋体"/>
                <w:color w:val="000000"/>
                <w:kern w:val="0"/>
                <w:sz w:val="21"/>
                <w:szCs w:val="21"/>
                <w:highlight w:val="none"/>
              </w:rPr>
              <w:t>得</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其他</w:t>
            </w:r>
            <w:r>
              <w:rPr>
                <w:rFonts w:hint="eastAsia" w:ascii="宋体" w:hAnsi="宋体" w:eastAsia="宋体" w:cs="宋体"/>
                <w:color w:val="000000"/>
                <w:kern w:val="0"/>
                <w:sz w:val="21"/>
                <w:szCs w:val="21"/>
                <w:highlight w:val="none"/>
              </w:rPr>
              <w:t>得</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lang w:val="en-US" w:eastAsia="zh-CN"/>
              </w:rPr>
              <w:t>未提供不</w:t>
            </w:r>
            <w:r>
              <w:rPr>
                <w:rFonts w:hint="eastAsia" w:ascii="宋体" w:hAnsi="宋体" w:eastAsia="宋体" w:cs="宋体"/>
                <w:color w:val="000000"/>
                <w:kern w:val="0"/>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116" w:type="dxa"/>
            <w:vMerge w:val="continue"/>
            <w:tcBorders>
              <w:left w:val="single" w:color="auto" w:sz="4"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sz w:val="21"/>
                <w:szCs w:val="21"/>
                <w:highlight w:val="none"/>
              </w:rPr>
            </w:pPr>
          </w:p>
        </w:tc>
        <w:tc>
          <w:tcPr>
            <w:tcW w:w="12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color w:val="000000"/>
                <w:sz w:val="21"/>
                <w:szCs w:val="21"/>
                <w:highlight w:val="none"/>
              </w:rPr>
              <w:t>投标文件的编制</w:t>
            </w:r>
          </w:p>
        </w:tc>
        <w:tc>
          <w:tcPr>
            <w:tcW w:w="662" w:type="dxa"/>
            <w:tcBorders>
              <w:top w:val="single" w:color="auto" w:sz="6" w:space="0"/>
              <w:left w:val="single" w:color="auto" w:sz="6" w:space="0"/>
              <w:right w:val="single" w:color="auto" w:sz="6" w:space="0"/>
            </w:tcBorders>
            <w:vAlign w:val="center"/>
          </w:tcPr>
          <w:p>
            <w:pPr>
              <w:adjustRightInd w:val="0"/>
              <w:snapToGrid w:val="0"/>
              <w:jc w:val="center"/>
              <w:rPr>
                <w:rFonts w:hint="default"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tc>
        <w:tc>
          <w:tcPr>
            <w:tcW w:w="6979" w:type="dxa"/>
            <w:tcBorders>
              <w:top w:val="single" w:color="auto" w:sz="6" w:space="0"/>
              <w:left w:val="single" w:color="auto" w:sz="6" w:space="0"/>
              <w:right w:val="single" w:color="auto" w:sz="4" w:space="0"/>
            </w:tcBorders>
            <w:vAlign w:val="center"/>
          </w:tcPr>
          <w:p>
            <w:pPr>
              <w:widowControl/>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rPr>
              <w:t>根据投标人投标文件的编制情况打分，有明确的目录及连续页码，且内容清晰无缺项的得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分，有明显缺项或页未按照招标文件要求编制的不得分。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7" w:hRule="atLeast"/>
          <w:jc w:val="center"/>
        </w:trPr>
        <w:tc>
          <w:tcPr>
            <w:tcW w:w="1116" w:type="dxa"/>
            <w:vMerge w:val="restart"/>
            <w:tcBorders>
              <w:left w:val="single" w:color="auto" w:sz="4"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技术评议</w:t>
            </w:r>
          </w:p>
          <w:p>
            <w:pPr>
              <w:autoSpaceDE w:val="0"/>
              <w:autoSpaceDN w:val="0"/>
              <w:adjustRightIn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分</w:t>
            </w:r>
          </w:p>
        </w:tc>
        <w:tc>
          <w:tcPr>
            <w:tcW w:w="122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基本参数</w:t>
            </w:r>
          </w:p>
        </w:tc>
        <w:tc>
          <w:tcPr>
            <w:tcW w:w="662"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40</w:t>
            </w:r>
            <w:r>
              <w:rPr>
                <w:rFonts w:hint="eastAsia" w:ascii="宋体" w:hAnsi="宋体" w:eastAsia="宋体" w:cs="宋体"/>
                <w:color w:val="000000"/>
                <w:sz w:val="21"/>
                <w:szCs w:val="21"/>
                <w:highlight w:val="none"/>
              </w:rPr>
              <w:t>分</w:t>
            </w:r>
          </w:p>
        </w:tc>
        <w:tc>
          <w:tcPr>
            <w:tcW w:w="697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完全满足招标文件技术要求得</w:t>
            </w:r>
            <w:r>
              <w:rPr>
                <w:rFonts w:hint="eastAsia" w:ascii="宋体" w:hAnsi="宋体" w:eastAsia="宋体" w:cs="宋体"/>
                <w:color w:val="000000"/>
                <w:kern w:val="0"/>
                <w:sz w:val="21"/>
                <w:szCs w:val="21"/>
                <w:highlight w:val="none"/>
                <w:lang w:val="en-US" w:eastAsia="zh-CN"/>
              </w:rPr>
              <w:t>40</w:t>
            </w:r>
            <w:r>
              <w:rPr>
                <w:rFonts w:hint="eastAsia" w:ascii="宋体" w:hAnsi="宋体" w:eastAsia="宋体" w:cs="宋体"/>
                <w:color w:val="000000"/>
                <w:kern w:val="0"/>
                <w:sz w:val="21"/>
                <w:szCs w:val="21"/>
                <w:highlight w:val="none"/>
              </w:rPr>
              <w:t>分，★号技术参数负偏离每一项扣</w:t>
            </w:r>
            <w:r>
              <w:rPr>
                <w:rFonts w:hint="eastAsia" w:ascii="宋体" w:hAnsi="宋体" w:eastAsia="宋体" w:cs="宋体"/>
                <w:color w:val="000000"/>
                <w:kern w:val="0"/>
                <w:sz w:val="21"/>
                <w:szCs w:val="21"/>
                <w:highlight w:val="none"/>
                <w:lang w:val="en-US"/>
              </w:rPr>
              <w:t>5</w:t>
            </w:r>
            <w:r>
              <w:rPr>
                <w:rFonts w:hint="eastAsia" w:ascii="宋体" w:hAnsi="宋体" w:eastAsia="宋体" w:cs="宋体"/>
                <w:color w:val="000000"/>
                <w:kern w:val="0"/>
                <w:sz w:val="21"/>
                <w:szCs w:val="21"/>
                <w:highlight w:val="none"/>
              </w:rPr>
              <w:t>分，非★号技术参数负偏离每一项扣</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分。★号</w:t>
            </w:r>
            <w:r>
              <w:rPr>
                <w:rFonts w:hint="eastAsia" w:ascii="宋体" w:hAnsi="宋体" w:eastAsia="宋体" w:cs="宋体"/>
                <w:color w:val="000000"/>
                <w:kern w:val="0"/>
                <w:sz w:val="21"/>
                <w:szCs w:val="21"/>
                <w:highlight w:val="none"/>
                <w:lang w:val="en-US"/>
              </w:rPr>
              <w:t>技术参数需提供证明文件，产品检测报告或原始技术白皮书，</w:t>
            </w:r>
            <w:r>
              <w:rPr>
                <w:rFonts w:hint="eastAsia" w:ascii="宋体" w:hAnsi="宋体" w:eastAsia="宋体" w:cs="宋体"/>
                <w:color w:val="000000"/>
                <w:kern w:val="0"/>
                <w:sz w:val="21"/>
                <w:szCs w:val="21"/>
                <w:highlight w:val="none"/>
              </w:rPr>
              <w:t>未提供或提供的材料不清晰、不完整的视同负偏离，</w:t>
            </w:r>
            <w:r>
              <w:rPr>
                <w:rFonts w:hint="eastAsia" w:ascii="宋体" w:hAnsi="宋体" w:eastAsia="宋体" w:cs="宋体"/>
                <w:color w:val="000000"/>
                <w:kern w:val="0"/>
                <w:sz w:val="21"/>
                <w:szCs w:val="21"/>
                <w:highlight w:val="none"/>
                <w:lang w:val="en-US" w:eastAsia="zh-CN"/>
              </w:rPr>
              <w:t>最多扣30分</w:t>
            </w:r>
            <w:r>
              <w:rPr>
                <w:rFonts w:hint="eastAsia" w:ascii="宋体" w:hAnsi="宋体" w:eastAsia="宋体" w:cs="宋体"/>
                <w:color w:val="00000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8" w:hRule="atLeast"/>
          <w:jc w:val="center"/>
        </w:trPr>
        <w:tc>
          <w:tcPr>
            <w:tcW w:w="1116" w:type="dxa"/>
            <w:vMerge w:val="continue"/>
            <w:tcBorders>
              <w:left w:val="single" w:color="auto" w:sz="4" w:space="0"/>
              <w:right w:val="single" w:color="auto" w:sz="6" w:space="0"/>
            </w:tcBorders>
            <w:vAlign w:val="center"/>
          </w:tcPr>
          <w:p>
            <w:pPr>
              <w:autoSpaceDE w:val="0"/>
              <w:autoSpaceDN w:val="0"/>
              <w:adjustRightInd w:val="0"/>
              <w:spacing w:line="440" w:lineRule="exact"/>
              <w:rPr>
                <w:rFonts w:hint="eastAsia" w:ascii="宋体" w:hAnsi="宋体" w:eastAsia="宋体" w:cs="宋体"/>
                <w:sz w:val="21"/>
                <w:szCs w:val="21"/>
                <w:highlight w:val="none"/>
              </w:rPr>
            </w:pPr>
          </w:p>
        </w:tc>
        <w:tc>
          <w:tcPr>
            <w:tcW w:w="1223" w:type="dxa"/>
            <w:tcBorders>
              <w:top w:val="single" w:color="auto" w:sz="4"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技术服务</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及培训</w:t>
            </w:r>
          </w:p>
        </w:tc>
        <w:tc>
          <w:tcPr>
            <w:tcW w:w="662" w:type="dxa"/>
            <w:tcBorders>
              <w:top w:val="single" w:color="auto" w:sz="4"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p>
        </w:tc>
        <w:tc>
          <w:tcPr>
            <w:tcW w:w="697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根据投标人提供的技术服务及培训方案进行打分：</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1.方案科学、合理、可行得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2.方案较为科学、合理、可行得</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w:t>
            </w:r>
          </w:p>
          <w:p>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其他不得分。</w:t>
            </w:r>
            <w:r>
              <w:rPr>
                <w:rFonts w:hint="eastAsia" w:ascii="宋体" w:hAnsi="宋体" w:eastAsia="宋体" w:cs="宋体"/>
                <w:color w:val="000000"/>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1116" w:type="dxa"/>
            <w:vMerge w:val="continue"/>
            <w:tcBorders>
              <w:left w:val="single" w:color="auto" w:sz="4" w:space="0"/>
              <w:right w:val="single" w:color="auto" w:sz="6" w:space="0"/>
            </w:tcBorders>
            <w:vAlign w:val="center"/>
          </w:tcPr>
          <w:p>
            <w:pPr>
              <w:autoSpaceDE w:val="0"/>
              <w:autoSpaceDN w:val="0"/>
              <w:adjustRightInd w:val="0"/>
              <w:spacing w:line="440" w:lineRule="exact"/>
              <w:rPr>
                <w:rFonts w:hint="eastAsia" w:ascii="宋体" w:hAnsi="宋体" w:eastAsia="宋体" w:cs="宋体"/>
                <w:sz w:val="21"/>
                <w:szCs w:val="21"/>
                <w:highlight w:val="none"/>
              </w:rPr>
            </w:pPr>
          </w:p>
        </w:tc>
        <w:tc>
          <w:tcPr>
            <w:tcW w:w="122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安装实施计划</w:t>
            </w:r>
          </w:p>
        </w:tc>
        <w:tc>
          <w:tcPr>
            <w:tcW w:w="662" w:type="dxa"/>
            <w:tcBorders>
              <w:top w:val="single" w:color="auto" w:sz="4" w:space="0"/>
              <w:left w:val="single" w:color="auto" w:sz="6" w:space="0"/>
              <w:bottom w:val="single" w:color="auto" w:sz="6" w:space="0"/>
              <w:right w:val="single" w:color="auto" w:sz="6" w:space="0"/>
            </w:tcBorders>
            <w:vAlign w:val="center"/>
          </w:tcPr>
          <w:p>
            <w:pPr>
              <w:ind w:left="-4" w:leftChars="-2" w:firstLine="2" w:firstLineChars="1"/>
              <w:jc w:val="center"/>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2分</w:t>
            </w:r>
          </w:p>
        </w:tc>
        <w:tc>
          <w:tcPr>
            <w:tcW w:w="697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rPr>
              <w:t>根据提供的项目安装实施计划方案打分，计划方案详尽、全面、合理得2分；计划方案较为详尽、能满足项目实际需求得1分；其他不得分。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1116" w:type="dxa"/>
            <w:vMerge w:val="continue"/>
            <w:tcBorders>
              <w:left w:val="single" w:color="auto" w:sz="4" w:space="0"/>
              <w:right w:val="single" w:color="auto" w:sz="6" w:space="0"/>
            </w:tcBorders>
            <w:vAlign w:val="center"/>
          </w:tcPr>
          <w:p>
            <w:pPr>
              <w:autoSpaceDE w:val="0"/>
              <w:autoSpaceDN w:val="0"/>
              <w:adjustRightInd w:val="0"/>
              <w:spacing w:line="440" w:lineRule="exact"/>
              <w:rPr>
                <w:rFonts w:hint="eastAsia" w:ascii="宋体" w:hAnsi="宋体" w:eastAsia="宋体" w:cs="宋体"/>
                <w:sz w:val="21"/>
                <w:szCs w:val="21"/>
                <w:highlight w:val="none"/>
              </w:rPr>
            </w:pPr>
          </w:p>
        </w:tc>
        <w:tc>
          <w:tcPr>
            <w:tcW w:w="122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综合评价</w:t>
            </w:r>
          </w:p>
        </w:tc>
        <w:tc>
          <w:tcPr>
            <w:tcW w:w="662" w:type="dxa"/>
            <w:tcBorders>
              <w:top w:val="single" w:color="auto" w:sz="4" w:space="0"/>
              <w:left w:val="single" w:color="auto" w:sz="6" w:space="0"/>
              <w:bottom w:val="single" w:color="auto" w:sz="6" w:space="0"/>
              <w:right w:val="single" w:color="auto" w:sz="6" w:space="0"/>
            </w:tcBorders>
            <w:vAlign w:val="center"/>
          </w:tcPr>
          <w:p>
            <w:pPr>
              <w:ind w:left="-4" w:leftChars="-2" w:firstLine="2" w:firstLineChars="1"/>
              <w:jc w:val="center"/>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5分</w:t>
            </w:r>
          </w:p>
        </w:tc>
        <w:tc>
          <w:tcPr>
            <w:tcW w:w="697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根据各</w:t>
            </w:r>
            <w:r>
              <w:rPr>
                <w:rFonts w:hint="eastAsia" w:ascii="宋体" w:hAnsi="宋体" w:eastAsia="宋体" w:cs="宋体"/>
                <w:color w:val="000000"/>
                <w:kern w:val="0"/>
                <w:sz w:val="21"/>
                <w:szCs w:val="21"/>
                <w:highlight w:val="none"/>
                <w:lang w:val="en-US" w:eastAsia="zh-CN"/>
              </w:rPr>
              <w:t>供应商</w:t>
            </w:r>
            <w:r>
              <w:rPr>
                <w:rFonts w:hint="eastAsia" w:ascii="宋体" w:hAnsi="宋体" w:eastAsia="宋体" w:cs="宋体"/>
                <w:color w:val="000000"/>
                <w:kern w:val="0"/>
                <w:sz w:val="21"/>
                <w:szCs w:val="21"/>
                <w:highlight w:val="none"/>
              </w:rPr>
              <w:t>所投产品情况，就所投产品技术响应的符合性、配置的完整性、选型的合理性、设备功能是否完善、是否符合使用部门对产品的技术要求等方面进行综合评审。完整合理</w:t>
            </w:r>
            <w:r>
              <w:rPr>
                <w:rFonts w:hint="eastAsia" w:ascii="宋体" w:hAnsi="宋体" w:eastAsia="宋体" w:cs="宋体"/>
                <w:color w:val="000000"/>
                <w:kern w:val="0"/>
                <w:sz w:val="21"/>
                <w:szCs w:val="21"/>
                <w:highlight w:val="none"/>
                <w:lang w:val="en-US" w:eastAsia="zh-CN"/>
              </w:rPr>
              <w:t>4-5</w:t>
            </w:r>
            <w:r>
              <w:rPr>
                <w:rFonts w:hint="eastAsia" w:ascii="宋体" w:hAnsi="宋体" w:eastAsia="宋体" w:cs="宋体"/>
                <w:color w:val="000000"/>
                <w:kern w:val="0"/>
                <w:sz w:val="21"/>
                <w:szCs w:val="21"/>
                <w:highlight w:val="none"/>
              </w:rPr>
              <w:t>分，基本完整合理</w:t>
            </w:r>
            <w:r>
              <w:rPr>
                <w:rFonts w:hint="eastAsia" w:ascii="宋体" w:hAnsi="宋体" w:eastAsia="宋体" w:cs="宋体"/>
                <w:color w:val="000000"/>
                <w:kern w:val="0"/>
                <w:sz w:val="21"/>
                <w:szCs w:val="21"/>
                <w:highlight w:val="none"/>
                <w:lang w:val="en-US" w:eastAsia="zh-CN"/>
              </w:rPr>
              <w:t>2-3</w:t>
            </w:r>
            <w:r>
              <w:rPr>
                <w:rFonts w:hint="eastAsia" w:ascii="宋体" w:hAnsi="宋体" w:eastAsia="宋体" w:cs="宋体"/>
                <w:color w:val="000000"/>
                <w:kern w:val="0"/>
                <w:sz w:val="21"/>
                <w:szCs w:val="21"/>
                <w:highlight w:val="none"/>
              </w:rPr>
              <w:t>分，其他</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9980" w:type="dxa"/>
            <w:gridSpan w:val="4"/>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r>
    </w:tbl>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11"/>
        <w:jc w:val="both"/>
        <w:rPr>
          <w:rFonts w:hint="eastAsia" w:ascii="宋体" w:hAnsi="宋体" w:cs="宋体"/>
        </w:rPr>
      </w:pPr>
    </w:p>
    <w:p>
      <w:pPr>
        <w:pStyle w:val="11"/>
        <w:rPr>
          <w:rFonts w:ascii="宋体" w:hAnsi="宋体" w:cs="宋体"/>
        </w:rPr>
      </w:pPr>
      <w:r>
        <w:rPr>
          <w:rFonts w:hint="eastAsia" w:ascii="宋体" w:hAnsi="宋体" w:cs="宋体"/>
        </w:rPr>
        <w:t>第四章  采购项目内容及要求</w:t>
      </w:r>
      <w:bookmarkEnd w:id="34"/>
      <w:bookmarkEnd w:id="35"/>
      <w:bookmarkEnd w:id="36"/>
      <w:bookmarkEnd w:id="37"/>
      <w:bookmarkEnd w:id="38"/>
    </w:p>
    <w:tbl>
      <w:tblPr>
        <w:tblStyle w:val="13"/>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707"/>
        <w:gridCol w:w="2295"/>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3"/>
            <w:noWrap w:val="0"/>
            <w:vAlign w:val="center"/>
          </w:tcPr>
          <w:p>
            <w:pPr>
              <w:adjustRightInd w:val="0"/>
              <w:snapToGrid w:val="0"/>
              <w:jc w:val="center"/>
              <w:rPr>
                <w:rFonts w:hint="eastAsia" w:ascii="宋体" w:hAnsi="宋体"/>
                <w:b/>
                <w:szCs w:val="21"/>
              </w:rPr>
            </w:pPr>
            <w:r>
              <w:rPr>
                <w:rFonts w:hint="eastAsia" w:ascii="宋体" w:hAnsi="宋体" w:cs="宋体"/>
                <w:i w:val="0"/>
                <w:color w:val="000000"/>
                <w:kern w:val="0"/>
                <w:sz w:val="22"/>
                <w:szCs w:val="22"/>
                <w:u w:val="none"/>
                <w:lang w:val="en-US" w:eastAsia="zh-CN" w:bidi="ar"/>
              </w:rPr>
              <w:t>心电监护仪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37"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707"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1台套</w:t>
            </w:r>
          </w:p>
        </w:tc>
        <w:tc>
          <w:tcPr>
            <w:tcW w:w="229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922" w:type="dxa"/>
            <w:noWrap w:val="0"/>
            <w:vAlign w:val="center"/>
          </w:tcPr>
          <w:p>
            <w:pPr>
              <w:adjustRightInd w:val="0"/>
              <w:snapToGrid w:val="0"/>
              <w:ind w:firstLine="1470" w:firstLineChars="700"/>
              <w:jc w:val="both"/>
              <w:rPr>
                <w:rFonts w:hint="default" w:ascii="宋体" w:hAnsi="宋体" w:eastAsia="宋体"/>
                <w:szCs w:val="21"/>
                <w:lang w:val="en-US" w:eastAsia="zh-CN"/>
              </w:rPr>
            </w:pPr>
            <w:r>
              <w:rPr>
                <w:rFonts w:hint="eastAsia" w:ascii="宋体" w:hAnsi="宋体" w:eastAsia="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4"/>
            <w:noWrap w:val="0"/>
            <w:vAlign w:val="top"/>
          </w:tcPr>
          <w:p>
            <w:pPr>
              <w:widowControl/>
              <w:jc w:val="left"/>
              <w:rPr>
                <w:rFonts w:hint="default" w:ascii="宋体" w:hAnsi="宋体"/>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r>
              <w:rPr>
                <w:rFonts w:hint="eastAsia" w:ascii="宋体" w:hAnsi="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lang w:val="en-US" w:eastAsia="zh-CN"/>
              </w:rPr>
              <w:t>1</w:t>
            </w:r>
            <w:r>
              <w:rPr>
                <w:rFonts w:hint="eastAsia" w:ascii="宋体" w:hAnsi="宋体" w:cs="宋体"/>
                <w:sz w:val="22"/>
                <w:szCs w:val="22"/>
              </w:rPr>
              <w:t>.</w:t>
            </w:r>
            <w:r>
              <w:rPr>
                <w:rFonts w:hint="eastAsia" w:ascii="宋体" w:hAnsi="宋体" w:eastAsia="宋体" w:cs="宋体"/>
                <w:b/>
                <w:i w:val="0"/>
                <w:color w:val="000000"/>
                <w:kern w:val="0"/>
                <w:sz w:val="22"/>
                <w:szCs w:val="22"/>
                <w:u w:val="none"/>
                <w:lang w:val="en-US" w:eastAsia="zh-CN" w:bidi="ar"/>
              </w:rPr>
              <w:t>※</w:t>
            </w:r>
            <w:r>
              <w:rPr>
                <w:rFonts w:hint="eastAsia" w:ascii="宋体" w:hAnsi="宋体" w:cs="宋体"/>
                <w:sz w:val="22"/>
                <w:szCs w:val="22"/>
              </w:rPr>
              <w:t>机型：适用于成人、 小儿</w:t>
            </w:r>
            <w:r>
              <w:rPr>
                <w:rFonts w:hint="eastAsia" w:ascii="宋体" w:hAnsi="宋体" w:cs="宋体"/>
                <w:sz w:val="22"/>
                <w:szCs w:val="22"/>
                <w:lang w:eastAsia="zh-CN"/>
              </w:rPr>
              <w:t>的</w:t>
            </w:r>
            <w:r>
              <w:rPr>
                <w:rFonts w:hint="eastAsia" w:ascii="宋体" w:hAnsi="宋体" w:cs="宋体"/>
                <w:sz w:val="22"/>
                <w:szCs w:val="22"/>
              </w:rPr>
              <w:t>插件式监护仪</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2.显示器：≥10.4 英寸</w:t>
            </w:r>
            <w:r>
              <w:rPr>
                <w:rFonts w:hint="eastAsia" w:ascii="宋体" w:hAnsi="宋体" w:cs="宋体"/>
                <w:sz w:val="22"/>
                <w:szCs w:val="22"/>
                <w:lang w:eastAsia="zh-CN"/>
              </w:rPr>
              <w:t>；</w:t>
            </w:r>
            <w:r>
              <w:rPr>
                <w:rFonts w:hint="eastAsia" w:ascii="宋体" w:hAnsi="宋体" w:cs="宋体"/>
                <w:sz w:val="22"/>
                <w:szCs w:val="22"/>
              </w:rPr>
              <w:t>LED 彩色显示屏</w:t>
            </w:r>
            <w:r>
              <w:rPr>
                <w:rFonts w:hint="eastAsia" w:ascii="宋体" w:hAnsi="宋体" w:cs="宋体"/>
                <w:sz w:val="22"/>
                <w:szCs w:val="22"/>
                <w:lang w:eastAsia="zh-CN"/>
              </w:rPr>
              <w:t>；</w:t>
            </w:r>
            <w:r>
              <w:rPr>
                <w:rFonts w:hint="eastAsia" w:ascii="宋体" w:hAnsi="宋体" w:cs="宋体"/>
                <w:sz w:val="22"/>
                <w:szCs w:val="22"/>
              </w:rPr>
              <w:t>分辨率≥ 800× 600；同屏显示波形≥ 8 通道；</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3.监测参数要求：心电、 无创血压、 血氧饱和度、 呼吸、 脉搏、 体温</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4.</w:t>
            </w:r>
            <w:r>
              <w:rPr>
                <w:rFonts w:hint="eastAsia" w:ascii="宋体" w:hAnsi="宋体" w:eastAsia="宋体" w:cs="宋体"/>
                <w:b/>
                <w:i w:val="0"/>
                <w:color w:val="000000"/>
                <w:kern w:val="0"/>
                <w:sz w:val="22"/>
                <w:szCs w:val="22"/>
                <w:u w:val="none"/>
                <w:lang w:val="en-US" w:eastAsia="zh-CN" w:bidi="ar"/>
              </w:rPr>
              <w:t>※</w:t>
            </w:r>
            <w:r>
              <w:rPr>
                <w:rFonts w:hint="eastAsia" w:ascii="宋体" w:hAnsi="宋体" w:cs="宋体"/>
                <w:sz w:val="22"/>
                <w:szCs w:val="22"/>
              </w:rPr>
              <w:t>可升级选配参数要求：呼吸末二氧化碳监测（主流、 旁流、 微流） 、 双通道有创血压、 热稀释法心排量、 AG 模块（带氧 /不带氧）、 呼吸力学 RM、 双频指数 BIS</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5.抗干扰能力要求：具有抗电刀、 抗除颤干扰能力； ECG， Resp， Temp， NIBP， SpO2 参数全部满足 CF 抗除颤标准参数， 并提供证明文件</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6.心电</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6.1导联模式：3 或 5 导联</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6.2智能脱落监测：可以智能化监测导联线是否脱落进行提示</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6.3滤波方式：手术、 诊断、 监护、 ST 四种滤波方式</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6.4心电分析：有 23 种心律失常自动分析 /起搏分析/双通道 ST 段分析功能； 要求在证明文件中列出每一项心律失常分析名称；</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6.5多导分析技术：具备专利认证的 ECG 多导同步心律失常分析技术， 在部分导联脱落、干扰时仍能准确监测心率； 提升心律失常识别准确率； 并提供专利号码；</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7.无创血压</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7.1测量范围： 成人 10-250mmHg，小儿 10-200mmHg；分辨率 1mmHg；测量精确度5±mmHg；</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具备动态血压分析功能， 可自动统计分析 24 小时内血压变化， 自动显示平均血压、 白天和夜间平均血压、 血压高于正常百分比等参数， 并以柱状图形式显示， 为降压药的用量起指示作用</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7.2具有收缩压和舒张压的血压差报警功能</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7.3 NBP 测量结束时， 提供提示音</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8.血氧饱和度：</w:t>
            </w:r>
          </w:p>
          <w:p>
            <w:pPr>
              <w:keepNext w:val="0"/>
              <w:keepLines w:val="0"/>
              <w:widowControl/>
              <w:suppressLineNumbers w:val="0"/>
              <w:jc w:val="left"/>
              <w:textAlignment w:val="center"/>
              <w:rPr>
                <w:rFonts w:hint="eastAsia" w:ascii="宋体" w:hAnsi="宋体" w:cs="宋体"/>
                <w:sz w:val="22"/>
                <w:szCs w:val="22"/>
                <w:lang w:eastAsia="zh-CN"/>
              </w:rPr>
            </w:pPr>
            <w:r>
              <w:rPr>
                <w:rFonts w:hint="eastAsia" w:ascii="宋体" w:hAnsi="宋体" w:cs="宋体"/>
                <w:sz w:val="22"/>
                <w:szCs w:val="22"/>
              </w:rPr>
              <w:t>8.1具有良好的抗运动和弱灌注能力， 并客观反馈监测部位灌注状态</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8.2标配原装指夹式血氧传感器</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9.低功耗， 标配一块锂电池供电时间: 4h； 选配两块锂电池可供电 8 小时</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10.</w:t>
            </w:r>
            <w:r>
              <w:rPr>
                <w:rFonts w:hint="eastAsia" w:ascii="宋体" w:hAnsi="宋体" w:eastAsia="宋体" w:cs="宋体"/>
                <w:b/>
                <w:i w:val="0"/>
                <w:color w:val="000000"/>
                <w:kern w:val="0"/>
                <w:sz w:val="22"/>
                <w:szCs w:val="22"/>
                <w:u w:val="none"/>
                <w:lang w:val="en-US" w:eastAsia="zh-CN" w:bidi="ar"/>
              </w:rPr>
              <w:t>※</w:t>
            </w:r>
            <w:r>
              <w:rPr>
                <w:rFonts w:hint="eastAsia" w:ascii="宋体" w:hAnsi="宋体" w:cs="宋体"/>
                <w:sz w:val="22"/>
                <w:szCs w:val="22"/>
              </w:rPr>
              <w:t>支持有线、 无线联网、 遥测三种联网方式任意组合联网</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rPr>
              <w:t>11.支持3通道记录仪</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3年；提供现场培训；如遇故障2小时响应，24小时到达现场维修；主要零配件价格纳入合同。</w:t>
            </w:r>
          </w:p>
        </w:tc>
      </w:tr>
    </w:tbl>
    <w:p>
      <w:pPr>
        <w:spacing w:line="560" w:lineRule="exact"/>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178" w:rightChars="-85"/>
      <w:jc w:val="right"/>
      <w:rPr>
        <w:rFonts w:ascii="宋体" w:hAnsi="宋体" w:eastAsia="微软雅黑"/>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F870B5"/>
    <w:rsid w:val="04550258"/>
    <w:rsid w:val="06BE0864"/>
    <w:rsid w:val="0762589B"/>
    <w:rsid w:val="0FDB5204"/>
    <w:rsid w:val="0FFD1525"/>
    <w:rsid w:val="14A44C54"/>
    <w:rsid w:val="164E3296"/>
    <w:rsid w:val="18D655C1"/>
    <w:rsid w:val="19B5718D"/>
    <w:rsid w:val="1C5E3C65"/>
    <w:rsid w:val="1DD75E51"/>
    <w:rsid w:val="2050519F"/>
    <w:rsid w:val="29206C33"/>
    <w:rsid w:val="29B528D3"/>
    <w:rsid w:val="29E32F07"/>
    <w:rsid w:val="2E7B5E33"/>
    <w:rsid w:val="315E3248"/>
    <w:rsid w:val="32791E67"/>
    <w:rsid w:val="32AB65C9"/>
    <w:rsid w:val="33632D6F"/>
    <w:rsid w:val="34771EDC"/>
    <w:rsid w:val="349156AF"/>
    <w:rsid w:val="43927C81"/>
    <w:rsid w:val="444F1683"/>
    <w:rsid w:val="445760DF"/>
    <w:rsid w:val="44AC4AE9"/>
    <w:rsid w:val="45940BE3"/>
    <w:rsid w:val="4C667855"/>
    <w:rsid w:val="4F865F47"/>
    <w:rsid w:val="4FAF7B48"/>
    <w:rsid w:val="512F569D"/>
    <w:rsid w:val="54B24A6E"/>
    <w:rsid w:val="58EE244C"/>
    <w:rsid w:val="5C1C7E73"/>
    <w:rsid w:val="60EB55DA"/>
    <w:rsid w:val="61BE3442"/>
    <w:rsid w:val="666979DA"/>
    <w:rsid w:val="675B110D"/>
    <w:rsid w:val="68442A0A"/>
    <w:rsid w:val="692D1312"/>
    <w:rsid w:val="69EE499A"/>
    <w:rsid w:val="6AC03A33"/>
    <w:rsid w:val="6BBC104F"/>
    <w:rsid w:val="6E6E3EF2"/>
    <w:rsid w:val="6FFD4587"/>
    <w:rsid w:val="73EB54D8"/>
    <w:rsid w:val="750E5531"/>
    <w:rsid w:val="764F0B5A"/>
    <w:rsid w:val="76994FB4"/>
    <w:rsid w:val="77662248"/>
    <w:rsid w:val="7B40238E"/>
    <w:rsid w:val="7D7F614E"/>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link w:val="20"/>
    <w:semiHidden/>
    <w:unhideWhenUsed/>
    <w:qFormat/>
    <w:uiPriority w:val="99"/>
    <w:pPr>
      <w:spacing w:after="120"/>
      <w:ind w:left="420" w:leftChars="200"/>
    </w:pPr>
  </w:style>
  <w:style w:type="paragraph" w:styleId="6">
    <w:name w:val="Plain Text"/>
    <w:basedOn w:val="1"/>
    <w:link w:val="19"/>
    <w:qFormat/>
    <w:uiPriority w:val="99"/>
    <w:rPr>
      <w:rFonts w:ascii="宋体" w:hAnsi="Courier New" w:cstheme="minorBidi"/>
      <w:szCs w:val="22"/>
    </w:rPr>
  </w:style>
  <w:style w:type="paragraph" w:styleId="7">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2">
    <w:name w:val="Body Text First Indent 2"/>
    <w:basedOn w:val="5"/>
    <w:link w:val="21"/>
    <w:qFormat/>
    <w:uiPriority w:val="0"/>
    <w:pPr>
      <w:tabs>
        <w:tab w:val="left" w:pos="720"/>
      </w:tabs>
      <w:ind w:firstLine="420" w:firstLineChars="200"/>
    </w:pPr>
    <w:rPr>
      <w:rFonts w:ascii="宋体" w:hAnsi="宋体"/>
      <w:color w:val="000000"/>
    </w:rPr>
  </w:style>
  <w:style w:type="character" w:customStyle="1" w:styleId="15">
    <w:name w:val="页眉 字符"/>
    <w:basedOn w:val="14"/>
    <w:link w:val="8"/>
    <w:qFormat/>
    <w:uiPriority w:val="0"/>
    <w:rPr>
      <w:sz w:val="18"/>
      <w:szCs w:val="18"/>
    </w:rPr>
  </w:style>
  <w:style w:type="character" w:customStyle="1" w:styleId="16">
    <w:name w:val="页脚 字符"/>
    <w:basedOn w:val="14"/>
    <w:link w:val="7"/>
    <w:qFormat/>
    <w:uiPriority w:val="0"/>
    <w:rPr>
      <w:sz w:val="18"/>
      <w:szCs w:val="18"/>
    </w:rPr>
  </w:style>
  <w:style w:type="character" w:customStyle="1" w:styleId="17">
    <w:name w:val="副标题 字符"/>
    <w:link w:val="9"/>
    <w:qFormat/>
    <w:uiPriority w:val="0"/>
    <w:rPr>
      <w:rFonts w:ascii="Cambria" w:hAnsi="Cambria" w:cs="Times New Roman"/>
      <w:b/>
      <w:bCs/>
      <w:kern w:val="28"/>
      <w:sz w:val="32"/>
      <w:szCs w:val="32"/>
    </w:rPr>
  </w:style>
  <w:style w:type="character" w:customStyle="1" w:styleId="18">
    <w:name w:val="标题 字符"/>
    <w:link w:val="11"/>
    <w:qFormat/>
    <w:uiPriority w:val="0"/>
    <w:rPr>
      <w:rFonts w:ascii="Cambria" w:hAnsi="Cambria" w:cs="Times New Roman"/>
      <w:b/>
      <w:bCs/>
      <w:sz w:val="32"/>
      <w:szCs w:val="32"/>
    </w:rPr>
  </w:style>
  <w:style w:type="character" w:customStyle="1" w:styleId="19">
    <w:name w:val="纯文本 字符"/>
    <w:link w:val="6"/>
    <w:qFormat/>
    <w:locked/>
    <w:uiPriority w:val="99"/>
    <w:rPr>
      <w:rFonts w:ascii="宋体" w:hAnsi="Courier New" w:eastAsia="宋体"/>
    </w:rPr>
  </w:style>
  <w:style w:type="character" w:customStyle="1" w:styleId="20">
    <w:name w:val="正文文本缩进 字符"/>
    <w:basedOn w:val="14"/>
    <w:link w:val="5"/>
    <w:semiHidden/>
    <w:qFormat/>
    <w:uiPriority w:val="99"/>
    <w:rPr>
      <w:rFonts w:ascii="Times New Roman" w:hAnsi="Times New Roman" w:eastAsia="宋体" w:cs="Times New Roman"/>
      <w:szCs w:val="20"/>
    </w:rPr>
  </w:style>
  <w:style w:type="character" w:customStyle="1" w:styleId="21">
    <w:name w:val="正文文本首行缩进 2 字符"/>
    <w:basedOn w:val="20"/>
    <w:link w:val="12"/>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10</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2021-07-29T08:37:30Z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