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2520"/>
        </w:tabs>
        <w:spacing w:line="900" w:lineRule="exact"/>
        <w:jc w:val="center"/>
        <w:rPr>
          <w:rFonts w:hint="eastAsia" w:hAnsi="宋体" w:cs="宋体"/>
          <w:b/>
          <w:sz w:val="84"/>
          <w:szCs w:val="84"/>
        </w:rPr>
      </w:pPr>
    </w:p>
    <w:p>
      <w:pPr>
        <w:pStyle w:val="6"/>
        <w:tabs>
          <w:tab w:val="left" w:pos="2520"/>
        </w:tabs>
        <w:spacing w:line="900" w:lineRule="exact"/>
        <w:jc w:val="center"/>
        <w:rPr>
          <w:rFonts w:hint="eastAsia" w:hAnsi="宋体" w:cs="宋体"/>
          <w:b/>
          <w:sz w:val="84"/>
          <w:szCs w:val="84"/>
        </w:rPr>
      </w:pPr>
    </w:p>
    <w:p>
      <w:pPr>
        <w:pStyle w:val="6"/>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6"/>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cs="宋体"/>
          <w:b/>
          <w:sz w:val="36"/>
          <w:szCs w:val="36"/>
        </w:rPr>
      </w:pPr>
    </w:p>
    <w:p>
      <w:pPr>
        <w:spacing w:line="480" w:lineRule="auto"/>
        <w:ind w:firstLine="1084" w:firstLineChars="300"/>
        <w:rPr>
          <w:rFonts w:hint="eastAsia" w:ascii="宋体" w:hAnsi="宋体" w:cs="宋体"/>
          <w:b/>
          <w:sz w:val="36"/>
          <w:szCs w:val="36"/>
        </w:rPr>
      </w:pPr>
    </w:p>
    <w:p>
      <w:pPr>
        <w:spacing w:line="480" w:lineRule="auto"/>
        <w:ind w:firstLine="1084" w:firstLineChars="300"/>
        <w:rPr>
          <w:rFonts w:hint="eastAsia" w:ascii="宋体" w:hAnsi="宋体" w:eastAsia="宋体" w:cs="宋体"/>
          <w:b/>
          <w:sz w:val="28"/>
          <w:szCs w:val="28"/>
          <w:lang w:val="zh-CN" w:eastAsia="zh-CN"/>
        </w:rPr>
      </w:pPr>
      <w:r>
        <w:rPr>
          <w:rFonts w:hint="eastAsia" w:ascii="宋体" w:hAnsi="宋体" w:cs="宋体"/>
          <w:b/>
          <w:sz w:val="36"/>
          <w:szCs w:val="36"/>
        </w:rPr>
        <w:t>项目名称：</w:t>
      </w:r>
      <w:r>
        <w:rPr>
          <w:rFonts w:hint="eastAsia" w:ascii="宋体" w:hAnsi="宋体" w:cs="宋体"/>
          <w:b/>
          <w:sz w:val="36"/>
          <w:szCs w:val="36"/>
          <w:lang w:eastAsia="zh-CN"/>
        </w:rPr>
        <w:t>新版接种证配套打印机设备采购项目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6"/>
        <w:tabs>
          <w:tab w:val="left" w:pos="2520"/>
        </w:tabs>
        <w:spacing w:line="500" w:lineRule="exact"/>
        <w:jc w:val="center"/>
        <w:rPr>
          <w:rFonts w:hAnsi="宋体" w:cs="宋体"/>
          <w:sz w:val="36"/>
          <w:szCs w:val="36"/>
        </w:rPr>
      </w:pPr>
    </w:p>
    <w:p>
      <w:pPr>
        <w:pStyle w:val="6"/>
        <w:tabs>
          <w:tab w:val="left" w:pos="2520"/>
        </w:tabs>
        <w:spacing w:line="500" w:lineRule="exact"/>
        <w:jc w:val="center"/>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九</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3"/>
        <w:rPr>
          <w:rFonts w:ascii="宋体" w:hAnsi="宋体" w:cs="宋体"/>
          <w:b/>
          <w:bCs/>
          <w:sz w:val="24"/>
          <w:szCs w:val="24"/>
        </w:rPr>
      </w:pPr>
    </w:p>
    <w:p>
      <w:pPr>
        <w:rPr>
          <w:rFonts w:ascii="宋体" w:hAnsi="宋体" w:cs="宋体"/>
          <w:b/>
          <w:bCs/>
          <w:sz w:val="24"/>
          <w:szCs w:val="24"/>
        </w:rPr>
      </w:pPr>
    </w:p>
    <w:p>
      <w:pPr>
        <w:pStyle w:val="3"/>
      </w:pPr>
    </w:p>
    <w:p>
      <w:pPr>
        <w:pStyle w:val="11"/>
        <w:ind w:firstLine="2891" w:firstLineChars="900"/>
        <w:jc w:val="both"/>
        <w:rPr>
          <w:rFonts w:hint="eastAsia" w:ascii="宋体" w:hAnsi="宋体" w:cs="宋体"/>
        </w:rPr>
      </w:pPr>
      <w:bookmarkStart w:id="0" w:name="_Toc528494262"/>
      <w:bookmarkStart w:id="1" w:name="_Toc528493163"/>
      <w:bookmarkStart w:id="2" w:name="_Toc528493130"/>
      <w:bookmarkStart w:id="3" w:name="_Toc528493082"/>
      <w:bookmarkStart w:id="4" w:name="_Toc528493563"/>
    </w:p>
    <w:p>
      <w:pPr>
        <w:pStyle w:val="11"/>
        <w:ind w:firstLine="2891" w:firstLineChars="900"/>
        <w:jc w:val="both"/>
        <w:rPr>
          <w:rFonts w:ascii="宋体" w:hAnsi="宋体" w:cs="宋体"/>
        </w:rPr>
      </w:pPr>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500" w:lineRule="exact"/>
        <w:ind w:firstLine="240" w:firstLineChars="100"/>
        <w:rPr>
          <w:rFonts w:ascii="宋体" w:hAnsi="宋体"/>
          <w:sz w:val="24"/>
        </w:rPr>
      </w:pPr>
      <w:bookmarkStart w:id="5" w:name="_Toc528494275"/>
      <w:bookmarkStart w:id="6" w:name="_Toc528493576"/>
      <w:bookmarkStart w:id="7" w:name="_Toc528493131"/>
      <w:bookmarkStart w:id="8" w:name="_Toc528493083"/>
      <w:bookmarkStart w:id="9" w:name="_Toc528493164"/>
      <w:r>
        <w:rPr>
          <w:rFonts w:hint="eastAsia" w:ascii="宋体" w:hAnsi="宋体"/>
          <w:sz w:val="24"/>
        </w:rPr>
        <w:t>鄂东医疗集团市妇幼保健院就</w:t>
      </w:r>
      <w:r>
        <w:rPr>
          <w:rFonts w:hint="eastAsia" w:ascii="宋体" w:hAnsi="宋体"/>
          <w:sz w:val="24"/>
          <w:lang w:eastAsia="zh-CN"/>
        </w:rPr>
        <w:t>新版接种证配套打印机设备</w:t>
      </w:r>
      <w:r>
        <w:rPr>
          <w:rFonts w:hint="eastAsia" w:ascii="宋体" w:hAnsi="宋体"/>
          <w:sz w:val="24"/>
        </w:rPr>
        <w:t>采购项目采用竞争性</w:t>
      </w:r>
      <w:r>
        <w:rPr>
          <w:rFonts w:hint="eastAsia" w:ascii="宋体" w:hAnsi="宋体"/>
          <w:sz w:val="24"/>
          <w:lang w:eastAsia="zh-CN"/>
        </w:rPr>
        <w:t>磋商</w:t>
      </w:r>
      <w:r>
        <w:rPr>
          <w:rFonts w:hint="eastAsia" w:ascii="宋体" w:hAnsi="宋体"/>
          <w:sz w:val="24"/>
        </w:rPr>
        <w:t>的方式招标采购，欢迎有符合条件的供应商前来投标。</w:t>
      </w:r>
    </w:p>
    <w:p>
      <w:pPr>
        <w:spacing w:line="500" w:lineRule="exact"/>
        <w:rPr>
          <w:rFonts w:ascii="宋体" w:hAnsi="宋体"/>
          <w:sz w:val="24"/>
        </w:rPr>
      </w:pPr>
      <w:r>
        <w:rPr>
          <w:rFonts w:hint="eastAsia" w:ascii="宋体" w:hAnsi="宋体"/>
          <w:sz w:val="24"/>
        </w:rPr>
        <w:t>一、采购内容：</w:t>
      </w:r>
    </w:p>
    <w:p>
      <w:pPr>
        <w:spacing w:line="500" w:lineRule="exact"/>
        <w:rPr>
          <w:rFonts w:hint="eastAsia" w:ascii="宋体" w:hAnsi="宋体"/>
          <w:sz w:val="24"/>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eastAsia="zh-CN"/>
        </w:rPr>
        <w:t>新版接种证配套打印机设备采购项目</w:t>
      </w:r>
      <w:r>
        <w:rPr>
          <w:rFonts w:hint="eastAsia" w:ascii="宋体" w:hAnsi="宋体"/>
          <w:sz w:val="24"/>
        </w:rPr>
        <w:t>；</w:t>
      </w:r>
    </w:p>
    <w:p>
      <w:pPr>
        <w:spacing w:line="500" w:lineRule="exact"/>
        <w:rPr>
          <w:rFonts w:ascii="宋体" w:hAnsi="宋体"/>
          <w:sz w:val="24"/>
        </w:rPr>
      </w:pPr>
      <w:r>
        <w:rPr>
          <w:rFonts w:hint="eastAsia" w:ascii="宋体" w:hAnsi="宋体"/>
          <w:sz w:val="24"/>
          <w:lang w:val="en-US" w:eastAsia="zh-CN"/>
        </w:rPr>
        <w:t>2、</w:t>
      </w:r>
      <w:r>
        <w:rPr>
          <w:rFonts w:hint="eastAsia" w:ascii="宋体" w:hAnsi="宋体"/>
          <w:sz w:val="24"/>
        </w:rPr>
        <w:t>预算金额：</w:t>
      </w:r>
      <w:r>
        <w:rPr>
          <w:rFonts w:hint="eastAsia" w:ascii="宋体" w:hAnsi="宋体"/>
          <w:sz w:val="24"/>
          <w:lang w:val="en-US" w:eastAsia="zh-CN"/>
        </w:rPr>
        <w:t>6.75</w:t>
      </w:r>
      <w:r>
        <w:rPr>
          <w:rFonts w:hint="eastAsia" w:ascii="宋体" w:hAnsi="宋体"/>
          <w:sz w:val="24"/>
        </w:rPr>
        <w:t>（供应商报价超过预算金额的视为无效响应）；</w:t>
      </w:r>
    </w:p>
    <w:p>
      <w:pPr>
        <w:spacing w:line="500" w:lineRule="exact"/>
        <w:rPr>
          <w:rFonts w:hint="default" w:ascii="宋体" w:hAnsi="宋体" w:eastAsia="宋体"/>
          <w:sz w:val="24"/>
          <w:lang w:val="en-US" w:eastAsia="zh-CN"/>
        </w:rPr>
      </w:pPr>
      <w:r>
        <w:rPr>
          <w:rFonts w:hint="eastAsia" w:ascii="宋体" w:hAnsi="宋体"/>
          <w:sz w:val="24"/>
          <w:lang w:val="en-US" w:eastAsia="zh-CN"/>
        </w:rPr>
        <w:t>3、数量：9台；</w:t>
      </w:r>
    </w:p>
    <w:p>
      <w:pPr>
        <w:spacing w:line="500" w:lineRule="exact"/>
        <w:rPr>
          <w:rFonts w:ascii="宋体" w:hAnsi="宋体"/>
          <w:sz w:val="24"/>
        </w:rPr>
      </w:pPr>
      <w:r>
        <w:rPr>
          <w:rFonts w:hint="eastAsia" w:ascii="宋体" w:hAnsi="宋体"/>
          <w:sz w:val="24"/>
        </w:rPr>
        <w:t>二、投标人资格条件：</w:t>
      </w:r>
    </w:p>
    <w:p>
      <w:pPr>
        <w:spacing w:line="500" w:lineRule="exact"/>
        <w:rPr>
          <w:rFonts w:ascii="宋体" w:hAnsi="宋体"/>
          <w:sz w:val="24"/>
        </w:rPr>
      </w:pPr>
      <w:r>
        <w:rPr>
          <w:rFonts w:hint="eastAsia" w:ascii="宋体" w:hAnsi="宋体"/>
          <w:sz w:val="24"/>
        </w:rPr>
        <w:t>1、供应商具有有效期内的营业执照，经营范围包含本项目；</w:t>
      </w:r>
    </w:p>
    <w:p>
      <w:pPr>
        <w:spacing w:line="500" w:lineRule="exact"/>
        <w:rPr>
          <w:rFonts w:ascii="宋体" w:hAnsi="宋体"/>
          <w:sz w:val="24"/>
        </w:rPr>
      </w:pPr>
      <w:r>
        <w:rPr>
          <w:rFonts w:hint="eastAsia" w:ascii="宋体" w:hAnsi="宋体"/>
          <w:sz w:val="24"/>
        </w:rPr>
        <w:t>2、供应商必须是在“信用中国网”（www.creditchina.gov.cn）及中国政府采购网（www.ccgp.gov.cn）中未被列入失信被执行人、重大税收违法案件当事人名单、政府采购严重违法失信行为记录名单；</w:t>
      </w:r>
    </w:p>
    <w:p>
      <w:pPr>
        <w:spacing w:line="500" w:lineRule="exact"/>
        <w:rPr>
          <w:rFonts w:ascii="宋体" w:hAnsi="宋体"/>
          <w:sz w:val="24"/>
        </w:rPr>
      </w:pPr>
      <w:r>
        <w:rPr>
          <w:rFonts w:hint="eastAsia" w:ascii="宋体" w:hAnsi="宋体"/>
          <w:sz w:val="24"/>
          <w:lang w:eastAsia="zh-CN"/>
        </w:rPr>
        <w:t>三</w:t>
      </w:r>
      <w:r>
        <w:rPr>
          <w:rFonts w:hint="eastAsia" w:ascii="宋体" w:hAnsi="宋体"/>
          <w:sz w:val="24"/>
        </w:rPr>
        <w:t>、报名方式：凡有意参加投标者，请携带有效期内的营业执照、税务登记证、组织机构代码证（三证合一只需提供营业执照），报名登记表（见附件）以上证件加盖公章复印件到黄石市妇幼保健院3号楼206办公室现场报名。</w:t>
      </w:r>
    </w:p>
    <w:p>
      <w:pPr>
        <w:spacing w:line="500" w:lineRule="exact"/>
        <w:rPr>
          <w:rFonts w:ascii="宋体" w:hAnsi="宋体"/>
          <w:sz w:val="24"/>
        </w:rPr>
      </w:pPr>
      <w:r>
        <w:rPr>
          <w:rFonts w:hint="eastAsia" w:ascii="宋体" w:hAnsi="宋体"/>
          <w:sz w:val="24"/>
          <w:lang w:eastAsia="zh-CN"/>
        </w:rPr>
        <w:t>四</w:t>
      </w:r>
      <w:r>
        <w:rPr>
          <w:rFonts w:hint="eastAsia" w:ascii="宋体" w:hAnsi="宋体"/>
          <w:sz w:val="24"/>
        </w:rPr>
        <w:t>、报名时间：2022年</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日-2022年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 日（上午</w:t>
      </w:r>
      <w:r>
        <w:rPr>
          <w:rFonts w:ascii="宋体" w:hAnsi="宋体"/>
          <w:sz w:val="24"/>
        </w:rPr>
        <w:t>8：</w:t>
      </w:r>
      <w:r>
        <w:rPr>
          <w:rFonts w:hint="eastAsia" w:ascii="宋体" w:hAnsi="宋体"/>
          <w:sz w:val="24"/>
        </w:rPr>
        <w:t>0</w:t>
      </w:r>
      <w:r>
        <w:rPr>
          <w:rFonts w:ascii="宋体" w:hAnsi="宋体"/>
          <w:sz w:val="24"/>
        </w:rPr>
        <w:t>0-11：</w:t>
      </w:r>
      <w:r>
        <w:rPr>
          <w:rFonts w:hint="eastAsia" w:ascii="宋体" w:hAnsi="宋体"/>
          <w:sz w:val="24"/>
        </w:rPr>
        <w:t>45</w:t>
      </w:r>
      <w:r>
        <w:rPr>
          <w:rFonts w:ascii="宋体" w:hAnsi="宋体"/>
          <w:sz w:val="24"/>
        </w:rPr>
        <w:t>,下午14：</w:t>
      </w:r>
      <w:r>
        <w:rPr>
          <w:rFonts w:hint="eastAsia" w:ascii="宋体" w:hAnsi="宋体"/>
          <w:sz w:val="24"/>
        </w:rPr>
        <w:t>0</w:t>
      </w:r>
      <w:r>
        <w:rPr>
          <w:rFonts w:ascii="宋体" w:hAnsi="宋体"/>
          <w:sz w:val="24"/>
        </w:rPr>
        <w:t>0-17：00,节假日除外）。</w:t>
      </w:r>
    </w:p>
    <w:p>
      <w:pPr>
        <w:spacing w:line="500" w:lineRule="exact"/>
        <w:rPr>
          <w:rFonts w:ascii="宋体" w:hAnsi="宋体"/>
          <w:sz w:val="24"/>
        </w:rPr>
      </w:pPr>
      <w:r>
        <w:rPr>
          <w:rFonts w:hint="eastAsia" w:ascii="宋体" w:hAnsi="宋体"/>
          <w:sz w:val="24"/>
          <w:lang w:eastAsia="zh-CN"/>
        </w:rPr>
        <w:t>五</w:t>
      </w:r>
      <w:r>
        <w:rPr>
          <w:rFonts w:hint="eastAsia" w:ascii="宋体" w:hAnsi="宋体"/>
          <w:sz w:val="24"/>
        </w:rPr>
        <w:t>、标书递交截止时间及开标时间：2022 年</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日</w:t>
      </w:r>
      <w:r>
        <w:rPr>
          <w:rFonts w:hint="eastAsia" w:ascii="宋体" w:hAnsi="宋体"/>
          <w:sz w:val="24"/>
          <w:lang w:eastAsia="zh-CN"/>
        </w:rPr>
        <w:t>上午</w:t>
      </w:r>
      <w:r>
        <w:rPr>
          <w:rFonts w:hint="eastAsia" w:ascii="宋体" w:hAnsi="宋体"/>
          <w:sz w:val="24"/>
          <w:lang w:val="en-US" w:eastAsia="zh-CN"/>
        </w:rPr>
        <w:t>9</w:t>
      </w:r>
      <w:r>
        <w:rPr>
          <w:rFonts w:hint="eastAsia" w:ascii="宋体" w:hAnsi="宋体"/>
          <w:sz w:val="24"/>
        </w:rPr>
        <w:t>：00；</w:t>
      </w:r>
    </w:p>
    <w:p>
      <w:pPr>
        <w:spacing w:line="500" w:lineRule="exact"/>
        <w:rPr>
          <w:rFonts w:ascii="宋体" w:hAnsi="宋体"/>
          <w:sz w:val="24"/>
        </w:rPr>
      </w:pPr>
      <w:r>
        <w:rPr>
          <w:rFonts w:hint="eastAsia" w:ascii="宋体" w:hAnsi="宋体"/>
          <w:sz w:val="24"/>
          <w:lang w:eastAsia="zh-CN"/>
        </w:rPr>
        <w:t>六</w:t>
      </w:r>
      <w:r>
        <w:rPr>
          <w:rFonts w:hint="eastAsia" w:ascii="宋体" w:hAnsi="宋体"/>
          <w:sz w:val="24"/>
        </w:rPr>
        <w:t>、招标地点：鄂东医疗集团市妇幼保健院行政楼205会议室</w:t>
      </w:r>
    </w:p>
    <w:p>
      <w:pPr>
        <w:spacing w:line="500" w:lineRule="exact"/>
        <w:rPr>
          <w:rFonts w:ascii="宋体" w:hAnsi="宋体"/>
          <w:sz w:val="24"/>
        </w:rPr>
      </w:pPr>
      <w:r>
        <w:rPr>
          <w:rFonts w:hint="eastAsia" w:ascii="宋体" w:hAnsi="宋体"/>
          <w:sz w:val="24"/>
          <w:lang w:eastAsia="zh-CN"/>
        </w:rPr>
        <w:t>七</w:t>
      </w:r>
      <w:r>
        <w:rPr>
          <w:rFonts w:hint="eastAsia" w:ascii="宋体" w:hAnsi="宋体"/>
          <w:sz w:val="24"/>
        </w:rPr>
        <w:t>、联系方式</w:t>
      </w:r>
    </w:p>
    <w:p>
      <w:pPr>
        <w:spacing w:line="500" w:lineRule="exact"/>
        <w:rPr>
          <w:rFonts w:ascii="宋体" w:hAnsi="宋体"/>
          <w:sz w:val="24"/>
        </w:rPr>
      </w:pPr>
      <w:r>
        <w:rPr>
          <w:rFonts w:hint="eastAsia" w:ascii="宋体" w:hAnsi="宋体"/>
          <w:sz w:val="24"/>
        </w:rPr>
        <w:t>采购人：鄂东医疗集团市妇幼保健院</w:t>
      </w:r>
    </w:p>
    <w:p>
      <w:pPr>
        <w:spacing w:line="500" w:lineRule="exact"/>
        <w:rPr>
          <w:rFonts w:ascii="宋体" w:hAnsi="宋体"/>
          <w:sz w:val="24"/>
        </w:rPr>
      </w:pPr>
      <w:r>
        <w:rPr>
          <w:rFonts w:hint="eastAsia" w:ascii="宋体" w:hAnsi="宋体"/>
          <w:sz w:val="24"/>
        </w:rPr>
        <w:t>地址：黄石市团城山桂林南路80号</w:t>
      </w:r>
    </w:p>
    <w:p>
      <w:pPr>
        <w:spacing w:line="500" w:lineRule="exact"/>
        <w:rPr>
          <w:rFonts w:ascii="宋体" w:hAnsi="宋体"/>
          <w:sz w:val="24"/>
        </w:rPr>
      </w:pPr>
      <w:r>
        <w:rPr>
          <w:rFonts w:hint="eastAsia" w:ascii="宋体" w:hAnsi="宋体"/>
          <w:sz w:val="24"/>
        </w:rPr>
        <w:t>联系人：李老师</w:t>
      </w:r>
    </w:p>
    <w:p>
      <w:pPr>
        <w:spacing w:line="500" w:lineRule="exact"/>
        <w:rPr>
          <w:rFonts w:ascii="宋体" w:hAnsi="宋体"/>
          <w:sz w:val="24"/>
        </w:rPr>
      </w:pPr>
      <w:r>
        <w:rPr>
          <w:rFonts w:hint="eastAsia" w:ascii="宋体" w:hAnsi="宋体"/>
          <w:sz w:val="24"/>
        </w:rPr>
        <w:t>电话：0714-6357866</w:t>
      </w:r>
    </w:p>
    <w:p>
      <w:pPr>
        <w:spacing w:line="500" w:lineRule="exac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鄂东医疗集团市妇幼保健院</w:t>
      </w:r>
    </w:p>
    <w:p>
      <w:pPr>
        <w:spacing w:line="500" w:lineRule="exact"/>
        <w:ind w:firstLine="5520" w:firstLineChars="2300"/>
        <w:rPr>
          <w:rFonts w:ascii="宋体" w:hAnsi="宋体"/>
          <w:sz w:val="24"/>
        </w:rPr>
      </w:pPr>
      <w:r>
        <w:rPr>
          <w:rFonts w:hint="eastAsia" w:ascii="宋体" w:hAnsi="宋体"/>
          <w:sz w:val="24"/>
        </w:rPr>
        <w:t>2022年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rPr>
          <w:rFonts w:hint="eastAsia"/>
        </w:rPr>
      </w:pPr>
    </w:p>
    <w:p>
      <w:pPr>
        <w:pStyle w:val="3"/>
        <w:rPr>
          <w:rFonts w:hint="eastAsia"/>
        </w:rPr>
      </w:pPr>
    </w:p>
    <w:p>
      <w:pPr>
        <w:pStyle w:val="11"/>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5"/>
      <w:bookmarkEnd w:id="6"/>
      <w:bookmarkEnd w:id="7"/>
      <w:bookmarkEnd w:id="8"/>
      <w:bookmarkEnd w:id="9"/>
    </w:p>
    <w:p>
      <w:pPr>
        <w:pStyle w:val="6"/>
        <w:adjustRightInd w:val="0"/>
        <w:snapToGrid w:val="0"/>
        <w:spacing w:line="500" w:lineRule="exact"/>
        <w:rPr>
          <w:rFonts w:hAnsi="宋体"/>
          <w:b/>
          <w:sz w:val="24"/>
          <w:szCs w:val="24"/>
        </w:rPr>
      </w:pPr>
      <w:bookmarkStart w:id="10" w:name="_Toc266776856"/>
      <w:r>
        <w:rPr>
          <w:rFonts w:hAnsi="宋体"/>
          <w:b/>
          <w:sz w:val="24"/>
          <w:szCs w:val="24"/>
        </w:rPr>
        <w:t>一、说明</w:t>
      </w:r>
      <w:bookmarkEnd w:id="1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6"/>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4"/>
          <w:rFonts w:ascii="宋体" w:hAnsi="宋体" w:cs="宋体"/>
          <w:sz w:val="24"/>
          <w:szCs w:val="24"/>
        </w:rPr>
      </w:pPr>
      <w:r>
        <w:rPr>
          <w:rFonts w:hint="eastAsia" w:ascii="宋体" w:hAnsi="宋体" w:cs="宋体"/>
          <w:b/>
          <w:bCs/>
          <w:sz w:val="24"/>
          <w:szCs w:val="24"/>
        </w:rPr>
        <w:t xml:space="preserve">2. </w:t>
      </w:r>
      <w:r>
        <w:rPr>
          <w:rStyle w:val="14"/>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4"/>
          <w:rFonts w:hint="eastAsia" w:ascii="宋体" w:hAnsi="宋体" w:cs="宋体"/>
          <w:sz w:val="24"/>
          <w:szCs w:val="24"/>
        </w:rPr>
        <w:t>磋商费用</w:t>
      </w:r>
    </w:p>
    <w:p>
      <w:pPr>
        <w:pStyle w:val="6"/>
        <w:adjustRightInd w:val="0"/>
        <w:snapToGrid w:val="0"/>
        <w:spacing w:line="500" w:lineRule="exact"/>
        <w:ind w:firstLine="480" w:firstLineChars="200"/>
        <w:rPr>
          <w:rFonts w:hAnsi="宋体"/>
          <w:sz w:val="24"/>
          <w:szCs w:val="24"/>
        </w:rPr>
      </w:pPr>
      <w:bookmarkStart w:id="1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6"/>
        <w:adjustRightInd w:val="0"/>
        <w:snapToGrid w:val="0"/>
        <w:spacing w:line="500" w:lineRule="exact"/>
        <w:rPr>
          <w:rFonts w:ascii="Cambria" w:hAnsi="宋体" w:cs="宋体"/>
          <w:b/>
          <w:bCs/>
          <w:kern w:val="28"/>
          <w:sz w:val="24"/>
          <w:szCs w:val="24"/>
        </w:rPr>
      </w:pPr>
      <w:r>
        <w:rPr>
          <w:rStyle w:val="14"/>
          <w:rFonts w:hint="eastAsia" w:hAnsi="宋体" w:cs="宋体"/>
          <w:sz w:val="24"/>
          <w:szCs w:val="24"/>
        </w:rPr>
        <w:t>二、磋商文件</w:t>
      </w:r>
      <w:bookmarkEnd w:id="11"/>
      <w:r>
        <w:rPr>
          <w:rStyle w:val="14"/>
          <w:rFonts w:hint="eastAsia" w:hAnsi="宋体" w:cs="宋体"/>
          <w:sz w:val="24"/>
          <w:szCs w:val="24"/>
        </w:rPr>
        <w:t>的澄清与修改</w:t>
      </w:r>
    </w:p>
    <w:p>
      <w:pPr>
        <w:pStyle w:val="6"/>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6"/>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6"/>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6"/>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4"/>
          <w:rFonts w:ascii="宋体" w:hAnsi="宋体" w:cs="宋体"/>
          <w:sz w:val="24"/>
          <w:szCs w:val="24"/>
        </w:rPr>
      </w:pPr>
      <w:bookmarkStart w:id="12" w:name="_Toc528494278"/>
      <w:r>
        <w:rPr>
          <w:rStyle w:val="14"/>
          <w:rFonts w:hint="eastAsia" w:ascii="宋体" w:hAnsi="宋体" w:cs="宋体"/>
          <w:sz w:val="24"/>
          <w:szCs w:val="24"/>
        </w:rPr>
        <w:t>三、竞争性磋商响应文件</w:t>
      </w:r>
      <w:bookmarkEnd w:id="1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4"/>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4"/>
          <w:rFonts w:ascii="宋体" w:hAnsi="宋体" w:cs="宋体"/>
          <w:sz w:val="24"/>
          <w:szCs w:val="24"/>
        </w:rPr>
      </w:pPr>
      <w:bookmarkStart w:id="13" w:name="_Toc528493577"/>
      <w:bookmarkStart w:id="14" w:name="_Toc528493165"/>
      <w:bookmarkStart w:id="15" w:name="_Toc528494280"/>
      <w:bookmarkStart w:id="16" w:name="_Toc528493084"/>
      <w:bookmarkStart w:id="17" w:name="_Toc528493132"/>
      <w:r>
        <w:rPr>
          <w:rStyle w:val="14"/>
          <w:rFonts w:hint="eastAsia" w:ascii="宋体" w:hAnsi="宋体" w:cs="宋体"/>
          <w:sz w:val="24"/>
          <w:szCs w:val="24"/>
        </w:rPr>
        <w:t>2．磋商报价要求</w:t>
      </w:r>
      <w:bookmarkEnd w:id="13"/>
      <w:bookmarkEnd w:id="14"/>
      <w:bookmarkEnd w:id="15"/>
      <w:bookmarkEnd w:id="16"/>
      <w:bookmarkEnd w:id="17"/>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6"/>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6"/>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4"/>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3"/>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w:t>
            </w:r>
            <w:r>
              <w:rPr>
                <w:rFonts w:hint="eastAsia" w:ascii="宋体" w:hAnsi="宋体" w:cs="宋体"/>
                <w:bCs/>
                <w:sz w:val="24"/>
                <w:lang w:val="hr-HR" w:eastAsia="zh-CN"/>
              </w:rPr>
              <w:t>声明函</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4</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
      <w:pPr>
        <w:spacing w:line="500" w:lineRule="exact"/>
        <w:rPr>
          <w:rStyle w:val="14"/>
          <w:rFonts w:ascii="宋体" w:hAnsi="宋体" w:cs="宋体"/>
          <w:sz w:val="24"/>
          <w:szCs w:val="24"/>
        </w:rPr>
      </w:pPr>
      <w:bookmarkStart w:id="18" w:name="_Toc528494284"/>
      <w:r>
        <w:rPr>
          <w:rStyle w:val="14"/>
          <w:rFonts w:hint="eastAsia" w:ascii="宋体" w:hAnsi="宋体" w:cs="宋体"/>
          <w:sz w:val="24"/>
          <w:szCs w:val="24"/>
        </w:rPr>
        <w:t>六、确定成交供应商办法</w:t>
      </w:r>
      <w:bookmarkEnd w:id="18"/>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19" w:name="_Toc266776863"/>
      <w:r>
        <w:rPr>
          <w:rFonts w:hint="eastAsia" w:ascii="宋体" w:hAnsi="宋体"/>
          <w:b/>
          <w:sz w:val="24"/>
        </w:rPr>
        <w:t>2、签订合同</w:t>
      </w:r>
      <w:bookmarkEnd w:id="19"/>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2"/>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3"/>
        <w:numPr>
          <w:ilvl w:val="0"/>
          <w:numId w:val="0"/>
        </w:numPr>
      </w:pPr>
    </w:p>
    <w:tbl>
      <w:tblPr>
        <w:tblStyle w:val="12"/>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20" w:name="_Toc528493086"/>
            <w:bookmarkStart w:id="21" w:name="_Toc528493579"/>
            <w:bookmarkStart w:id="22" w:name="_Toc528493134"/>
            <w:bookmarkStart w:id="23" w:name="_Toc528494285"/>
            <w:bookmarkStart w:id="24" w:name="_Toc528493167"/>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0"/>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产品</w:t>
            </w:r>
            <w:r>
              <w:rPr>
                <w:rFonts w:hint="default" w:ascii="宋体" w:hAnsi="宋体" w:eastAsia="宋体" w:cs="宋体"/>
                <w:color w:val="auto"/>
                <w:sz w:val="21"/>
                <w:szCs w:val="21"/>
                <w:highlight w:val="none"/>
              </w:rPr>
              <w:t>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w:t>
            </w:r>
            <w:r>
              <w:rPr>
                <w:rFonts w:hint="eastAsia" w:ascii="宋体" w:hAnsi="宋体" w:cs="宋体"/>
                <w:color w:val="auto"/>
                <w:sz w:val="21"/>
                <w:szCs w:val="21"/>
                <w:highlight w:val="none"/>
                <w:lang w:eastAsia="zh-CN"/>
              </w:rPr>
              <w:t>比较齐全</w:t>
            </w:r>
            <w:r>
              <w:rPr>
                <w:rFonts w:hint="default" w:ascii="宋体" w:hAnsi="宋体" w:eastAsia="宋体" w:cs="宋体"/>
                <w:color w:val="auto"/>
                <w:sz w:val="21"/>
                <w:szCs w:val="21"/>
                <w:highlight w:val="none"/>
              </w:rPr>
              <w:t>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验收方案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根据投标人的检验、测试、安装指导和调试方案进行评审：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rPr>
              <w:t>内容具体完整、符合要求且针对性强的得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rPr>
              <w:t>内容基本完整、符合要求有一定针对性的得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3)</w:t>
            </w:r>
            <w:r>
              <w:rPr>
                <w:rFonts w:hint="eastAsia" w:ascii="宋体" w:hAnsi="宋体" w:eastAsia="宋体" w:cs="宋体"/>
                <w:color w:val="auto"/>
                <w:sz w:val="21"/>
                <w:szCs w:val="21"/>
                <w:highlight w:val="none"/>
              </w:rPr>
              <w:t>内容欠完整、缺乏针对性的得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90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项目实施方案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根据各投标人所提供项目实施方案，包含运输、检验、验收等方案且 详细合理可行的得 5 分，每缺少一项减 2 分，各方案中每出现一处不合理的减 1 分，未提供项目实施方案的不得分。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1</w:t>
            </w:r>
            <w:r>
              <w:rPr>
                <w:rFonts w:hint="eastAsia" w:ascii="宋体" w:hAnsi="宋体"/>
                <w:sz w:val="21"/>
                <w:szCs w:val="21"/>
              </w:rPr>
              <w:t>分，最高得</w:t>
            </w:r>
            <w:r>
              <w:rPr>
                <w:rFonts w:hint="eastAsia" w:ascii="宋体" w:hAnsi="宋体"/>
                <w:sz w:val="21"/>
                <w:szCs w:val="21"/>
                <w:lang w:val="en-US" w:eastAsia="zh-CN"/>
              </w:rPr>
              <w:t>5</w:t>
            </w:r>
            <w:r>
              <w:rPr>
                <w:rFonts w:hint="eastAsia" w:ascii="宋体" w:hAnsi="宋体"/>
                <w:sz w:val="21"/>
                <w:szCs w:val="21"/>
              </w:rPr>
              <w:t>分。</w:t>
            </w:r>
          </w:p>
        </w:tc>
      </w:tr>
    </w:tbl>
    <w:p>
      <w:pPr>
        <w:pStyle w:val="11"/>
        <w:jc w:val="both"/>
        <w:rPr>
          <w:rFonts w:hint="eastAsia" w:ascii="宋体" w:hAnsi="宋体" w:cs="宋体"/>
        </w:rPr>
      </w:pPr>
    </w:p>
    <w:p>
      <w:pPr>
        <w:pStyle w:val="11"/>
        <w:ind w:firstLine="2249" w:firstLineChars="700"/>
        <w:jc w:val="both"/>
        <w:rPr>
          <w:rFonts w:hint="eastAsia" w:ascii="宋体" w:hAnsi="宋体" w:cs="宋体"/>
        </w:rPr>
      </w:pPr>
    </w:p>
    <w:p>
      <w:pPr>
        <w:pStyle w:val="11"/>
        <w:ind w:firstLine="2249" w:firstLineChars="700"/>
        <w:jc w:val="both"/>
        <w:rPr>
          <w:rFonts w:hint="eastAsia" w:ascii="宋体" w:hAnsi="宋体" w:cs="宋体"/>
        </w:rPr>
      </w:pPr>
    </w:p>
    <w:p>
      <w:pPr>
        <w:pStyle w:val="11"/>
        <w:ind w:firstLine="2249" w:firstLineChars="700"/>
        <w:jc w:val="both"/>
        <w:rPr>
          <w:rFonts w:ascii="宋体" w:hAnsi="宋体" w:cs="宋体"/>
        </w:rPr>
      </w:pPr>
      <w:r>
        <w:rPr>
          <w:rFonts w:hint="eastAsia" w:ascii="宋体" w:hAnsi="宋体" w:cs="宋体"/>
        </w:rPr>
        <w:t>第四章  采购项目内容及要求</w:t>
      </w:r>
      <w:bookmarkEnd w:id="20"/>
      <w:bookmarkEnd w:id="21"/>
      <w:bookmarkEnd w:id="22"/>
      <w:bookmarkEnd w:id="23"/>
      <w:bookmarkEnd w:id="24"/>
    </w:p>
    <w:p>
      <w:pPr>
        <w:pStyle w:val="3"/>
        <w:rPr>
          <w:rFonts w:hint="eastAsia" w:eastAsia="宋体"/>
          <w:color w:val="000000" w:themeColor="text1"/>
          <w:lang w:eastAsia="zh-CN"/>
          <w14:textFill>
            <w14:solidFill>
              <w14:schemeClr w14:val="tx1"/>
            </w14:solidFill>
          </w14:textFill>
        </w:rPr>
      </w:pPr>
    </w:p>
    <w:p>
      <w:pPr>
        <w:numPr>
          <w:ilvl w:val="0"/>
          <w:numId w:val="2"/>
        </w:numPr>
        <w:rPr>
          <w:rFonts w:hint="eastAsia"/>
        </w:rPr>
      </w:pPr>
      <w:bookmarkStart w:id="25" w:name="_Toc23718"/>
      <w:bookmarkStart w:id="26" w:name="_Toc528493088"/>
      <w:bookmarkStart w:id="27" w:name="_Toc528493581"/>
      <w:bookmarkStart w:id="28" w:name="_Toc528493136"/>
      <w:bookmarkStart w:id="29" w:name="_Toc528493169"/>
      <w:r>
        <w:rPr>
          <w:rFonts w:hint="eastAsia"/>
        </w:rPr>
        <w:t>打印头寿命：大于6亿次</w:t>
      </w:r>
    </w:p>
    <w:p>
      <w:pPr>
        <w:numPr>
          <w:numId w:val="0"/>
        </w:numPr>
      </w:pPr>
      <w:r>
        <w:rPr>
          <w:rFonts w:hint="eastAsia"/>
          <w:lang w:val="en-US" w:eastAsia="zh-CN"/>
        </w:rPr>
        <w:t>2、</w:t>
      </w:r>
      <w:r>
        <w:rPr>
          <w:rFonts w:hint="eastAsia"/>
        </w:rPr>
        <w:t>打印厚度： 2.6mm及以上</w:t>
      </w:r>
    </w:p>
    <w:p>
      <w:pPr>
        <w:rPr>
          <w:rFonts w:hint="eastAsia"/>
        </w:rPr>
      </w:pPr>
      <w:r>
        <w:rPr>
          <w:rFonts w:hint="eastAsia"/>
          <w:lang w:val="en-US" w:eastAsia="zh-CN"/>
        </w:rPr>
        <w:t>3、</w:t>
      </w:r>
      <w:r>
        <w:rPr>
          <w:rFonts w:hint="eastAsia"/>
        </w:rPr>
        <w:t>自动测厚：自动适应打印介质的厚度，实现高清晰打印</w:t>
      </w:r>
    </w:p>
    <w:p>
      <w:r>
        <w:rPr>
          <w:rFonts w:hint="eastAsia"/>
          <w:lang w:val="en-US" w:eastAsia="zh-CN"/>
        </w:rPr>
        <w:t>4、</w:t>
      </w:r>
      <w:r>
        <w:rPr>
          <w:rFonts w:hint="eastAsia"/>
        </w:rPr>
        <w:t>自动纠偏：自动纠正倾斜的纸张，确保纸张垂直打印</w:t>
      </w:r>
    </w:p>
    <w:p>
      <w:pPr>
        <w:rPr>
          <w:rFonts w:hint="eastAsia"/>
        </w:rPr>
      </w:pPr>
      <w:r>
        <w:rPr>
          <w:rFonts w:hint="eastAsia"/>
          <w:lang w:val="en-US" w:eastAsia="zh-CN"/>
        </w:rPr>
        <w:t>5、</w:t>
      </w:r>
      <w:r>
        <w:rPr>
          <w:rFonts w:hint="eastAsia"/>
        </w:rPr>
        <w:t xml:space="preserve">自动寻边：自动检测纸张左右边界。实现高精度打印 </w:t>
      </w:r>
    </w:p>
    <w:p>
      <w:r>
        <w:rPr>
          <w:rFonts w:hint="eastAsia"/>
          <w:lang w:val="en-US" w:eastAsia="zh-CN"/>
        </w:rPr>
        <w:t>6、</w:t>
      </w:r>
      <w:r>
        <w:rPr>
          <w:rFonts w:hint="eastAsia"/>
        </w:rPr>
        <w:t>接口支持： 标准USB、并口、串口</w:t>
      </w:r>
    </w:p>
    <w:p>
      <w:pPr>
        <w:rPr>
          <w:rFonts w:hint="eastAsia"/>
        </w:rPr>
      </w:pPr>
      <w:r>
        <w:rPr>
          <w:rFonts w:hint="eastAsia"/>
          <w:lang w:val="en-US" w:eastAsia="zh-CN"/>
        </w:rPr>
        <w:t>7、</w:t>
      </w:r>
      <w:r>
        <w:rPr>
          <w:rFonts w:hint="eastAsia"/>
        </w:rPr>
        <w:t>扫描类型： 文档进纸</w:t>
      </w:r>
    </w:p>
    <w:p>
      <w:r>
        <w:rPr>
          <w:rFonts w:hint="eastAsia"/>
          <w:lang w:val="en-US" w:eastAsia="zh-CN"/>
        </w:rPr>
        <w:t>8、</w:t>
      </w:r>
      <w:r>
        <w:rPr>
          <w:rFonts w:hint="eastAsia"/>
        </w:rPr>
        <w:t>扫描模式：支持黑白、灰度及彩色的双面扫描，扫描结果符合OCR识别要求</w:t>
      </w:r>
    </w:p>
    <w:p>
      <w:pPr>
        <w:rPr>
          <w:rFonts w:hint="eastAsia"/>
        </w:rPr>
      </w:pPr>
      <w:r>
        <w:rPr>
          <w:rFonts w:hint="eastAsia"/>
          <w:lang w:val="en-US" w:eastAsia="zh-CN"/>
        </w:rPr>
        <w:t>9、</w:t>
      </w:r>
      <w:r>
        <w:rPr>
          <w:rFonts w:hint="eastAsia"/>
        </w:rPr>
        <w:t>认证： 通过3C认证</w:t>
      </w:r>
    </w:p>
    <w:p>
      <w:r>
        <w:rPr>
          <w:rFonts w:hint="eastAsia"/>
          <w:lang w:val="en-US" w:eastAsia="zh-CN"/>
        </w:rPr>
        <w:t>10</w:t>
      </w:r>
      <w:r>
        <w:rPr>
          <w:rFonts w:hint="eastAsia"/>
        </w:rPr>
        <w:t>节能认证： 通过国家节能产品认证</w:t>
      </w:r>
    </w:p>
    <w:p>
      <w:pPr>
        <w:numPr>
          <w:ilvl w:val="0"/>
          <w:numId w:val="3"/>
        </w:numPr>
        <w:rPr>
          <w:rFonts w:hint="eastAsia"/>
        </w:rPr>
      </w:pPr>
      <w:r>
        <w:rPr>
          <w:rFonts w:hint="eastAsia"/>
        </w:rPr>
        <w:t>售后服务：三年</w:t>
      </w:r>
    </w:p>
    <w:p>
      <w:pPr>
        <w:numPr>
          <w:numId w:val="0"/>
        </w:numPr>
      </w:pPr>
      <w:r>
        <w:rPr>
          <w:rFonts w:hint="eastAsia"/>
          <w:lang w:val="en-US" w:eastAsia="zh-CN"/>
        </w:rPr>
        <w:t>12、</w:t>
      </w:r>
      <w:r>
        <w:rPr>
          <w:rFonts w:hint="eastAsia"/>
        </w:rPr>
        <w:t>数据对接：与湖北省免疫规划信息系统之产科接种信息采集系统和BS在线版接种信息采集系统数据无缝对接，自动识别湖北省预防接种证条码，页码和定位功能。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0" w:firstLineChars="200"/>
        <w:textAlignment w:val="auto"/>
        <w:rPr>
          <w:rFonts w:hint="default" w:ascii="仿宋" w:hAnsi="仿宋" w:eastAsia="仿宋" w:cs="仿宋"/>
          <w:sz w:val="32"/>
          <w:szCs w:val="32"/>
          <w:lang w:val="en-US" w:eastAsia="zh-CN"/>
        </w:rPr>
      </w:pPr>
    </w:p>
    <w:p>
      <w:pPr>
        <w:rPr>
          <w:rFonts w:hint="eastAsia"/>
          <w:lang w:eastAsia="zh-CN"/>
        </w:rPr>
      </w:pPr>
    </w:p>
    <w:p>
      <w:pPr>
        <w:pStyle w:val="11"/>
        <w:jc w:val="both"/>
        <w:rPr>
          <w:rFonts w:hint="eastAsia" w:ascii="宋体" w:hAnsi="宋体" w:cs="宋体"/>
          <w:color w:val="auto"/>
          <w:highlight w:val="none"/>
        </w:rPr>
      </w:pPr>
    </w:p>
    <w:p>
      <w:pPr>
        <w:pStyle w:val="11"/>
        <w:rPr>
          <w:rFonts w:hint="eastAsia" w:ascii="宋体" w:hAnsi="宋体" w:cs="宋体"/>
          <w:color w:val="auto"/>
          <w:highlight w:val="none"/>
        </w:rPr>
      </w:pPr>
    </w:p>
    <w:p>
      <w:pPr>
        <w:pStyle w:val="11"/>
        <w:rPr>
          <w:rFonts w:hint="eastAsia" w:ascii="宋体" w:hAnsi="宋体" w:cs="宋体"/>
          <w:color w:val="auto"/>
          <w:highlight w:val="none"/>
        </w:rPr>
      </w:pPr>
    </w:p>
    <w:p>
      <w:pPr>
        <w:pStyle w:val="11"/>
        <w:rPr>
          <w:rFonts w:hint="eastAsia" w:ascii="宋体" w:hAnsi="宋体" w:cs="宋体"/>
          <w:color w:val="auto"/>
          <w:highlight w:val="none"/>
        </w:rPr>
      </w:pPr>
    </w:p>
    <w:p>
      <w:pPr>
        <w:pStyle w:val="11"/>
        <w:rPr>
          <w:rFonts w:hint="eastAsia" w:ascii="宋体" w:hAnsi="宋体" w:cs="宋体"/>
          <w:color w:val="auto"/>
          <w:highlight w:val="none"/>
        </w:rPr>
      </w:pPr>
    </w:p>
    <w:p>
      <w:pPr>
        <w:pStyle w:val="11"/>
        <w:rPr>
          <w:rFonts w:hint="eastAsia" w:ascii="宋体" w:hAnsi="宋体" w:cs="宋体"/>
          <w:color w:val="auto"/>
          <w:highlight w:val="none"/>
        </w:rPr>
      </w:pPr>
    </w:p>
    <w:p>
      <w:pPr>
        <w:pStyle w:val="11"/>
        <w:rPr>
          <w:rFonts w:hint="eastAsia" w:ascii="宋体" w:hAnsi="宋体" w:cs="宋体"/>
          <w:color w:val="auto"/>
          <w:highlight w:val="none"/>
        </w:rPr>
      </w:pPr>
    </w:p>
    <w:p>
      <w:pPr>
        <w:pStyle w:val="11"/>
        <w:jc w:val="both"/>
        <w:rPr>
          <w:rFonts w:hint="eastAsia" w:ascii="宋体" w:hAnsi="宋体" w:cs="宋体"/>
          <w:color w:val="auto"/>
          <w:highlight w:val="none"/>
        </w:rPr>
      </w:pPr>
    </w:p>
    <w:p>
      <w:pPr>
        <w:rPr>
          <w:rFonts w:hint="eastAsia" w:ascii="宋体" w:hAnsi="宋体" w:cs="宋体"/>
          <w:color w:val="auto"/>
          <w:highlight w:val="none"/>
        </w:rPr>
      </w:pPr>
    </w:p>
    <w:p>
      <w:pPr>
        <w:pStyle w:val="3"/>
        <w:rPr>
          <w:rFonts w:hint="eastAsia" w:ascii="宋体" w:hAnsi="宋体" w:cs="宋体"/>
          <w:color w:val="auto"/>
          <w:highlight w:val="none"/>
        </w:rPr>
      </w:pPr>
    </w:p>
    <w:p>
      <w:pPr>
        <w:pStyle w:val="3"/>
        <w:rPr>
          <w:rFonts w:hint="eastAsia"/>
        </w:rPr>
      </w:pPr>
    </w:p>
    <w:p>
      <w:pPr>
        <w:pStyle w:val="11"/>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25"/>
      <w:bookmarkEnd w:id="26"/>
      <w:bookmarkEnd w:id="27"/>
      <w:bookmarkEnd w:id="28"/>
      <w:bookmarkEnd w:id="29"/>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9"/>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6"/>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w:t>
      </w:r>
      <w:r>
        <w:rPr>
          <w:rFonts w:hint="eastAsia" w:ascii="宋体" w:hAnsi="宋体" w:cs="宋体"/>
          <w:b/>
          <w:color w:val="auto"/>
          <w:sz w:val="32"/>
          <w:szCs w:val="32"/>
          <w:highlight w:val="none"/>
          <w:lang w:eastAsia="zh-CN"/>
        </w:rPr>
        <w:t>轮</w:t>
      </w:r>
      <w:r>
        <w:rPr>
          <w:rFonts w:hint="eastAsia" w:ascii="宋体" w:hAnsi="宋体" w:cs="宋体"/>
          <w:b/>
          <w:color w:val="auto"/>
          <w:sz w:val="32"/>
          <w:szCs w:val="32"/>
          <w:highlight w:val="none"/>
          <w:lang w:val="en-US" w:eastAsia="zh-CN"/>
        </w:rPr>
        <w:t>/最终</w:t>
      </w:r>
      <w:r>
        <w:rPr>
          <w:rFonts w:hint="eastAsia" w:ascii="宋体" w:hAnsi="宋体" w:cs="宋体"/>
          <w:b/>
          <w:color w:val="auto"/>
          <w:sz w:val="32"/>
          <w:szCs w:val="32"/>
          <w:highlight w:val="none"/>
        </w:rPr>
        <w:t>）</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spacing w:line="360" w:lineRule="auto"/>
        <w:jc w:val="both"/>
        <w:rPr>
          <w:rFonts w:hint="eastAsia" w:ascii="仿宋_GB2312" w:hAnsi="仿宋" w:eastAsia="仿宋_GB2312" w:cs="仿宋"/>
          <w:bCs/>
        </w:rPr>
      </w:pPr>
    </w:p>
    <w:p>
      <w:pPr>
        <w:spacing w:line="360" w:lineRule="auto"/>
        <w:jc w:val="both"/>
        <w:rPr>
          <w:rFonts w:hint="eastAsia" w:ascii="宋体" w:hAnsi="宋体" w:eastAsia="宋体" w:cs="宋体"/>
          <w:bCs/>
          <w:sz w:val="21"/>
          <w:szCs w:val="21"/>
        </w:rPr>
      </w:pPr>
      <w:r>
        <w:rPr>
          <w:rFonts w:hint="eastAsia" w:ascii="宋体" w:hAnsi="宋体" w:eastAsia="宋体" w:cs="宋体"/>
          <w:bCs/>
          <w:sz w:val="21"/>
          <w:szCs w:val="21"/>
        </w:rPr>
        <w:t>项目名称：</w:t>
      </w:r>
      <w:r>
        <w:rPr>
          <w:rFonts w:hint="eastAsia" w:ascii="宋体" w:hAnsi="宋体" w:eastAsia="宋体" w:cs="宋体"/>
          <w:bCs/>
          <w:sz w:val="21"/>
          <w:szCs w:val="21"/>
          <w:lang w:eastAsia="zh-CN"/>
        </w:rPr>
        <w:t>新版接种证配套打印机设备采购项目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73" w:type="dxa"/>
            <w:tcBorders>
              <w:bottom w:val="single" w:color="auto" w:sz="4"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分项</w:t>
            </w:r>
          </w:p>
        </w:tc>
        <w:tc>
          <w:tcPr>
            <w:tcW w:w="7267" w:type="dxa"/>
            <w:tcBorders>
              <w:bottom w:val="single" w:color="auto" w:sz="4"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1973" w:type="dxa"/>
            <w:noWrap w:val="0"/>
            <w:vAlign w:val="center"/>
          </w:tcPr>
          <w:p>
            <w:pPr>
              <w:pStyle w:val="15"/>
              <w:widowControl w:val="0"/>
              <w:pBdr>
                <w:bottom w:val="none" w:color="auto" w:sz="0" w:space="0"/>
                <w:right w:val="none" w:color="auto" w:sz="0" w:space="0"/>
              </w:pBdr>
              <w:spacing w:before="0" w:beforeAutospacing="0" w:after="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总报价</w:t>
            </w:r>
          </w:p>
        </w:tc>
        <w:tc>
          <w:tcPr>
            <w:tcW w:w="7267" w:type="dxa"/>
            <w:noWrap w:val="0"/>
            <w:vAlign w:val="center"/>
          </w:tcPr>
          <w:p>
            <w:pPr>
              <w:rPr>
                <w:rFonts w:hint="eastAsia" w:ascii="宋体" w:hAnsi="宋体" w:eastAsia="宋体" w:cs="宋体"/>
                <w:bCs/>
                <w:sz w:val="21"/>
                <w:szCs w:val="21"/>
              </w:rPr>
            </w:pPr>
            <w:r>
              <w:rPr>
                <w:rFonts w:hint="eastAsia" w:ascii="宋体" w:hAnsi="宋体" w:eastAsia="宋体" w:cs="宋体"/>
                <w:bCs/>
                <w:sz w:val="21"/>
                <w:szCs w:val="21"/>
              </w:rPr>
              <w:t>（大写）：</w:t>
            </w:r>
            <w:r>
              <w:rPr>
                <w:rFonts w:hint="eastAsia" w:ascii="宋体" w:hAnsi="宋体" w:eastAsia="宋体" w:cs="宋体"/>
                <w:bCs/>
                <w:sz w:val="21"/>
                <w:szCs w:val="21"/>
                <w:u w:val="single"/>
              </w:rPr>
              <w:t xml:space="preserve">                        </w:t>
            </w:r>
          </w:p>
          <w:p>
            <w:pPr>
              <w:rPr>
                <w:rFonts w:hint="eastAsia" w:ascii="宋体" w:hAnsi="宋体" w:eastAsia="宋体" w:cs="宋体"/>
                <w:bCs/>
                <w:sz w:val="21"/>
                <w:szCs w:val="21"/>
              </w:rPr>
            </w:pPr>
          </w:p>
          <w:p>
            <w:pPr>
              <w:rPr>
                <w:rFonts w:hint="eastAsia" w:ascii="宋体" w:hAnsi="宋体" w:eastAsia="宋体" w:cs="宋体"/>
                <w:bCs/>
                <w:sz w:val="21"/>
                <w:szCs w:val="21"/>
              </w:rPr>
            </w:pPr>
            <w:r>
              <w:rPr>
                <w:rFonts w:hint="eastAsia" w:ascii="宋体" w:hAnsi="宋体" w:eastAsia="宋体" w:cs="宋体"/>
                <w:bCs/>
                <w:sz w:val="21"/>
                <w:szCs w:val="21"/>
              </w:rPr>
              <w:t>（小写）：</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973" w:type="dxa"/>
            <w:noWrap w:val="0"/>
            <w:vAlign w:val="center"/>
          </w:tcPr>
          <w:p>
            <w:pPr>
              <w:ind w:firstLine="315" w:firstLineChars="150"/>
              <w:rPr>
                <w:rFonts w:hint="eastAsia" w:ascii="宋体" w:hAnsi="宋体" w:eastAsia="宋体" w:cs="宋体"/>
                <w:bCs/>
                <w:sz w:val="21"/>
                <w:szCs w:val="21"/>
                <w:lang w:eastAsia="zh-CN"/>
              </w:rPr>
            </w:pPr>
            <w:r>
              <w:rPr>
                <w:rFonts w:hint="eastAsia" w:ascii="宋体" w:hAnsi="宋体" w:eastAsia="宋体" w:cs="宋体"/>
                <w:bCs/>
                <w:sz w:val="21"/>
                <w:szCs w:val="21"/>
                <w:lang w:eastAsia="zh-CN"/>
              </w:rPr>
              <w:t>优惠条件</w:t>
            </w:r>
          </w:p>
        </w:tc>
        <w:tc>
          <w:tcPr>
            <w:tcW w:w="7267" w:type="dxa"/>
            <w:noWrap w:val="0"/>
            <w:vAlign w:val="center"/>
          </w:tcPr>
          <w:p>
            <w:pPr>
              <w:ind w:firstLine="315" w:firstLineChars="150"/>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3" w:type="dxa"/>
            <w:noWrap w:val="0"/>
            <w:vAlign w:val="center"/>
          </w:tcPr>
          <w:p>
            <w:pPr>
              <w:ind w:firstLine="315" w:firstLineChars="150"/>
              <w:rPr>
                <w:rFonts w:hint="eastAsia" w:ascii="宋体" w:hAnsi="宋体" w:eastAsia="宋体" w:cs="宋体"/>
                <w:bCs/>
                <w:sz w:val="21"/>
                <w:szCs w:val="21"/>
                <w:lang w:eastAsia="zh-CN"/>
              </w:rPr>
            </w:pPr>
            <w:r>
              <w:rPr>
                <w:rFonts w:hint="eastAsia" w:ascii="宋体" w:hAnsi="宋体" w:eastAsia="宋体" w:cs="宋体"/>
                <w:bCs/>
                <w:sz w:val="21"/>
                <w:szCs w:val="21"/>
                <w:lang w:eastAsia="zh-CN"/>
              </w:rPr>
              <w:t>备注</w:t>
            </w:r>
          </w:p>
        </w:tc>
        <w:tc>
          <w:tcPr>
            <w:tcW w:w="7267" w:type="dxa"/>
            <w:noWrap w:val="0"/>
            <w:vAlign w:val="center"/>
          </w:tcPr>
          <w:p>
            <w:pPr>
              <w:ind w:firstLine="315" w:firstLineChars="150"/>
              <w:rPr>
                <w:rFonts w:hint="eastAsia" w:ascii="宋体" w:hAnsi="宋体" w:eastAsia="宋体" w:cs="宋体"/>
                <w:bCs/>
                <w:sz w:val="21"/>
                <w:szCs w:val="21"/>
              </w:rPr>
            </w:pPr>
          </w:p>
        </w:tc>
      </w:tr>
    </w:tbl>
    <w:p>
      <w:pPr>
        <w:spacing w:line="420" w:lineRule="exact"/>
        <w:rPr>
          <w:rFonts w:hint="eastAsia" w:ascii="宋体" w:hAnsi="宋体" w:eastAsia="宋体" w:cs="宋体"/>
          <w:sz w:val="21"/>
          <w:szCs w:val="21"/>
        </w:rPr>
      </w:pPr>
      <w:r>
        <w:rPr>
          <w:rFonts w:hint="eastAsia" w:ascii="宋体" w:hAnsi="宋体" w:eastAsia="宋体" w:cs="宋体"/>
          <w:sz w:val="21"/>
          <w:szCs w:val="21"/>
        </w:rPr>
        <w:t>注：</w:t>
      </w:r>
    </w:p>
    <w:p>
      <w:pPr>
        <w:spacing w:line="420" w:lineRule="exact"/>
        <w:rPr>
          <w:rFonts w:hint="eastAsia" w:ascii="宋体" w:hAnsi="宋体" w:eastAsia="宋体" w:cs="宋体"/>
          <w:sz w:val="21"/>
          <w:szCs w:val="21"/>
        </w:rPr>
      </w:pPr>
      <w:r>
        <w:rPr>
          <w:rFonts w:hint="eastAsia" w:ascii="宋体" w:hAnsi="宋体" w:eastAsia="宋体" w:cs="宋体"/>
          <w:sz w:val="21"/>
          <w:szCs w:val="21"/>
        </w:rPr>
        <w:t>1、响应供应商须按要求填写所有信息，不得随意更改本表格式。</w:t>
      </w:r>
    </w:p>
    <w:p>
      <w:pPr>
        <w:spacing w:line="420" w:lineRule="exact"/>
        <w:ind w:left="360" w:hanging="315" w:hangingChars="150"/>
        <w:rPr>
          <w:rFonts w:hint="eastAsia" w:ascii="宋体" w:hAnsi="宋体" w:eastAsia="宋体" w:cs="宋体"/>
          <w:sz w:val="21"/>
          <w:szCs w:val="21"/>
        </w:rPr>
      </w:pPr>
      <w:r>
        <w:rPr>
          <w:rFonts w:hint="eastAsia" w:ascii="宋体" w:hAnsi="宋体" w:eastAsia="宋体" w:cs="宋体"/>
          <w:sz w:val="21"/>
          <w:szCs w:val="21"/>
        </w:rPr>
        <w:t>2、报价中必须包含货物及零配件的购置和安装、运输保险、装卸、培训辅导、质保期售后服务、全额含税发票、雇员费用、合同实施过程中应预见和不可预见费用等。所有价格均应予人民币报价，金额单位为元。</w:t>
      </w:r>
    </w:p>
    <w:p>
      <w:pPr>
        <w:spacing w:line="420" w:lineRule="exact"/>
        <w:ind w:left="748" w:hanging="567"/>
        <w:rPr>
          <w:rFonts w:hint="eastAsia" w:ascii="宋体" w:hAnsi="宋体" w:eastAsia="宋体" w:cs="宋体"/>
          <w:sz w:val="21"/>
          <w:szCs w:val="21"/>
        </w:rPr>
      </w:pPr>
    </w:p>
    <w:p>
      <w:pPr>
        <w:spacing w:line="500" w:lineRule="exact"/>
        <w:rPr>
          <w:rFonts w:hint="eastAsia" w:ascii="宋体" w:hAnsi="宋体" w:eastAsia="宋体" w:cs="宋体"/>
          <w:sz w:val="21"/>
          <w:szCs w:val="21"/>
          <w:u w:val="single"/>
        </w:rPr>
      </w:pPr>
      <w:r>
        <w:rPr>
          <w:rFonts w:hint="eastAsia" w:ascii="宋体" w:hAnsi="宋体" w:eastAsia="宋体" w:cs="宋体"/>
          <w:sz w:val="21"/>
          <w:szCs w:val="21"/>
        </w:rPr>
        <w:t>响应供应商法定代表人（或法定代表人授权代表）签字：</w:t>
      </w:r>
    </w:p>
    <w:p>
      <w:pPr>
        <w:spacing w:line="500" w:lineRule="exact"/>
        <w:rPr>
          <w:rFonts w:hint="eastAsia" w:ascii="宋体" w:hAnsi="宋体" w:eastAsia="宋体" w:cs="宋体"/>
          <w:sz w:val="21"/>
          <w:szCs w:val="21"/>
          <w:u w:val="single"/>
        </w:rPr>
      </w:pPr>
      <w:r>
        <w:rPr>
          <w:rFonts w:hint="eastAsia" w:ascii="宋体" w:hAnsi="宋体" w:eastAsia="宋体" w:cs="宋体"/>
          <w:sz w:val="21"/>
          <w:szCs w:val="21"/>
        </w:rPr>
        <w:t>响应供应商名称（签章）：</w:t>
      </w:r>
    </w:p>
    <w:p>
      <w:pPr>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期： </w:t>
      </w:r>
      <w:r>
        <w:rPr>
          <w:rFonts w:hint="eastAsia" w:ascii="宋体" w:hAnsi="宋体" w:eastAsia="宋体" w:cs="宋体"/>
          <w:sz w:val="21"/>
          <w:szCs w:val="21"/>
          <w:lang w:val="en-US" w:eastAsia="zh-CN"/>
        </w:rPr>
        <w:t xml:space="preserve">  年     月   日</w:t>
      </w:r>
    </w:p>
    <w:p>
      <w:pPr>
        <w:rPr>
          <w:rFonts w:hint="eastAsia" w:ascii="宋体" w:hAnsi="宋体" w:eastAsia="宋体" w:cs="宋体"/>
          <w:sz w:val="21"/>
          <w:szCs w:val="21"/>
        </w:rPr>
        <w:sectPr>
          <w:pgSz w:w="11926" w:h="16867"/>
          <w:pgMar w:top="1130" w:right="1153" w:bottom="565" w:left="1276" w:header="720" w:footer="720" w:gutter="0"/>
          <w:cols w:space="720" w:num="1"/>
        </w:sectPr>
      </w:pPr>
    </w:p>
    <w:p>
      <w:pPr>
        <w:adjustRightInd w:val="0"/>
        <w:snapToGrid w:val="0"/>
        <w:spacing w:line="500" w:lineRule="exact"/>
        <w:ind w:right="480"/>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sz w:val="24"/>
          <w:u w:val="single"/>
          <w:lang w:eastAsia="zh-CN"/>
        </w:rPr>
        <w:t>新版接种证配套打印机设备采购项目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30" w:name="_Toc528494290"/>
            <w:bookmarkStart w:id="31" w:name="_Toc26339"/>
            <w:bookmarkStart w:id="32" w:name="_Toc528493139"/>
            <w:bookmarkStart w:id="33" w:name="_Toc528493928"/>
            <w:bookmarkStart w:id="34" w:name="_Toc528493091"/>
            <w:bookmarkStart w:id="35" w:name="_Toc528493172"/>
            <w:bookmarkStart w:id="36" w:name="_Toc528493584"/>
            <w:r>
              <w:rPr>
                <w:rFonts w:hint="eastAsia" w:ascii="宋体" w:hAnsi="宋体" w:cs="宋体"/>
                <w:color w:val="auto"/>
                <w:sz w:val="24"/>
                <w:highlight w:val="none"/>
              </w:rPr>
              <w:t>序号</w:t>
            </w:r>
            <w:bookmarkEnd w:id="30"/>
            <w:bookmarkEnd w:id="31"/>
            <w:bookmarkEnd w:id="32"/>
            <w:bookmarkEnd w:id="33"/>
            <w:bookmarkEnd w:id="34"/>
            <w:bookmarkEnd w:id="35"/>
            <w:bookmarkEnd w:id="36"/>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37" w:name="_Toc528493092"/>
            <w:bookmarkStart w:id="38" w:name="_Toc31908"/>
            <w:bookmarkStart w:id="39" w:name="_Toc528493585"/>
            <w:bookmarkStart w:id="40" w:name="_Toc528493929"/>
            <w:bookmarkStart w:id="41" w:name="_Toc528493140"/>
            <w:bookmarkStart w:id="42" w:name="_Toc528493173"/>
            <w:bookmarkStart w:id="43" w:name="_Toc528494291"/>
            <w:r>
              <w:rPr>
                <w:rFonts w:hint="eastAsia" w:ascii="宋体" w:hAnsi="宋体" w:cs="宋体"/>
                <w:color w:val="auto"/>
                <w:sz w:val="24"/>
                <w:highlight w:val="none"/>
              </w:rPr>
              <w:t>磋商文件要求</w:t>
            </w:r>
            <w:bookmarkEnd w:id="37"/>
            <w:bookmarkEnd w:id="38"/>
            <w:bookmarkEnd w:id="39"/>
            <w:bookmarkEnd w:id="40"/>
            <w:bookmarkEnd w:id="41"/>
            <w:bookmarkEnd w:id="42"/>
            <w:bookmarkEnd w:id="43"/>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44" w:name="_Toc528493093"/>
            <w:bookmarkStart w:id="45" w:name="_Toc528493586"/>
            <w:bookmarkStart w:id="46" w:name="_Toc528493174"/>
            <w:bookmarkStart w:id="47" w:name="_Toc528493930"/>
            <w:bookmarkStart w:id="48" w:name="_Toc12278"/>
            <w:bookmarkStart w:id="49" w:name="_Toc528494292"/>
            <w:bookmarkStart w:id="50" w:name="_Toc528493141"/>
            <w:r>
              <w:rPr>
                <w:rFonts w:hint="eastAsia" w:ascii="宋体" w:hAnsi="宋体" w:cs="宋体"/>
                <w:color w:val="auto"/>
                <w:sz w:val="24"/>
                <w:highlight w:val="none"/>
              </w:rPr>
              <w:t>磋商响应文件具体响应</w:t>
            </w:r>
            <w:bookmarkEnd w:id="44"/>
            <w:bookmarkEnd w:id="45"/>
            <w:bookmarkEnd w:id="46"/>
            <w:bookmarkEnd w:id="47"/>
            <w:bookmarkEnd w:id="48"/>
            <w:bookmarkEnd w:id="49"/>
            <w:bookmarkEnd w:id="50"/>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42"/>
            <w:bookmarkStart w:id="52" w:name="_Toc528493175"/>
            <w:bookmarkStart w:id="53" w:name="_Toc528493094"/>
            <w:bookmarkStart w:id="54" w:name="_Toc528493931"/>
            <w:bookmarkStart w:id="55" w:name="_Toc528494293"/>
            <w:bookmarkStart w:id="56" w:name="_Toc528493587"/>
            <w:bookmarkStart w:id="57" w:name="_Toc14189"/>
            <w:r>
              <w:rPr>
                <w:rFonts w:hint="eastAsia" w:ascii="宋体" w:hAnsi="宋体" w:cs="宋体"/>
                <w:color w:val="auto"/>
                <w:sz w:val="24"/>
                <w:highlight w:val="none"/>
              </w:rPr>
              <w:t>响应/偏离</w:t>
            </w:r>
            <w:bookmarkEnd w:id="51"/>
            <w:bookmarkEnd w:id="52"/>
            <w:bookmarkEnd w:id="53"/>
            <w:bookmarkEnd w:id="54"/>
            <w:bookmarkEnd w:id="55"/>
            <w:bookmarkEnd w:id="56"/>
            <w:bookmarkEnd w:id="57"/>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144"/>
            <w:bookmarkStart w:id="59" w:name="_Toc528493589"/>
            <w:bookmarkStart w:id="60" w:name="_Toc528493177"/>
            <w:bookmarkStart w:id="61" w:name="_Toc528493096"/>
            <w:bookmarkStart w:id="62" w:name="_Toc528494295"/>
            <w:bookmarkStart w:id="63" w:name="_Toc1573"/>
            <w:bookmarkStart w:id="64" w:name="_Toc528493933"/>
            <w:r>
              <w:rPr>
                <w:rFonts w:hint="eastAsia" w:ascii="宋体" w:hAnsi="宋体" w:cs="宋体"/>
                <w:color w:val="auto"/>
                <w:sz w:val="24"/>
                <w:highlight w:val="none"/>
              </w:rPr>
              <w:t>1</w:t>
            </w:r>
            <w:bookmarkEnd w:id="58"/>
            <w:bookmarkEnd w:id="59"/>
            <w:bookmarkEnd w:id="60"/>
            <w:bookmarkEnd w:id="61"/>
            <w:bookmarkEnd w:id="62"/>
            <w:bookmarkEnd w:id="63"/>
            <w:bookmarkEnd w:id="64"/>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5"/>
            <w:bookmarkStart w:id="66" w:name="_Toc528493097"/>
            <w:bookmarkStart w:id="67" w:name="_Toc11391"/>
            <w:bookmarkStart w:id="68" w:name="_Toc528494296"/>
            <w:bookmarkStart w:id="69" w:name="_Toc528493934"/>
            <w:bookmarkStart w:id="70" w:name="_Toc528493178"/>
            <w:bookmarkStart w:id="71" w:name="_Toc528493590"/>
            <w:r>
              <w:rPr>
                <w:rFonts w:hint="eastAsia" w:ascii="宋体" w:hAnsi="宋体" w:cs="宋体"/>
                <w:color w:val="auto"/>
                <w:sz w:val="24"/>
                <w:highlight w:val="none"/>
              </w:rPr>
              <w:t>2</w:t>
            </w:r>
            <w:bookmarkEnd w:id="65"/>
            <w:bookmarkEnd w:id="66"/>
            <w:bookmarkEnd w:id="67"/>
            <w:bookmarkEnd w:id="68"/>
            <w:bookmarkEnd w:id="69"/>
            <w:bookmarkEnd w:id="70"/>
            <w:bookmarkEnd w:id="71"/>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8"/>
            <w:bookmarkStart w:id="73" w:name="_Toc528493146"/>
            <w:bookmarkStart w:id="74" w:name="_Toc528494297"/>
            <w:bookmarkStart w:id="75" w:name="_Toc17906"/>
            <w:bookmarkStart w:id="76" w:name="_Toc528493591"/>
            <w:bookmarkStart w:id="77" w:name="_Toc528493179"/>
            <w:bookmarkStart w:id="78" w:name="_Toc528493935"/>
            <w:r>
              <w:rPr>
                <w:rFonts w:hint="eastAsia" w:ascii="宋体" w:hAnsi="宋体" w:cs="宋体"/>
                <w:color w:val="auto"/>
                <w:sz w:val="24"/>
                <w:highlight w:val="none"/>
              </w:rPr>
              <w:t>3</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528493180"/>
            <w:bookmarkStart w:id="80" w:name="_Toc528493147"/>
            <w:bookmarkStart w:id="81" w:name="_Toc528494298"/>
            <w:bookmarkStart w:id="82" w:name="_Toc528493592"/>
            <w:bookmarkStart w:id="83" w:name="_Toc528493936"/>
            <w:bookmarkStart w:id="84" w:name="_Toc528493099"/>
            <w:bookmarkStart w:id="85" w:name="_Toc22914"/>
            <w:r>
              <w:rPr>
                <w:rFonts w:hint="eastAsia" w:ascii="宋体" w:hAnsi="宋体" w:cs="宋体"/>
                <w:color w:val="auto"/>
                <w:sz w:val="24"/>
                <w:highlight w:val="none"/>
              </w:rPr>
              <w:t>4</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3149"/>
            <w:bookmarkStart w:id="87" w:name="_Toc528493182"/>
            <w:bookmarkStart w:id="88" w:name="_Toc528493938"/>
            <w:bookmarkStart w:id="89" w:name="_Toc12286"/>
            <w:bookmarkStart w:id="90" w:name="_Toc528494300"/>
            <w:bookmarkStart w:id="91" w:name="_Toc528493101"/>
            <w:bookmarkStart w:id="92" w:name="_Toc528493594"/>
            <w:r>
              <w:rPr>
                <w:rFonts w:hint="eastAsia" w:ascii="宋体" w:hAnsi="宋体" w:cs="宋体"/>
                <w:color w:val="auto"/>
                <w:sz w:val="24"/>
                <w:highlight w:val="none"/>
              </w:rPr>
              <w:t>…</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5"/>
        <w:rPr>
          <w:rFonts w:hint="eastAsia" w:cs="宋体"/>
          <w:color w:val="auto"/>
          <w:highlight w:val="none"/>
        </w:rPr>
      </w:pPr>
    </w:p>
    <w:p>
      <w:pPr>
        <w:pStyle w:val="5"/>
        <w:ind w:left="0" w:leftChars="0" w:firstLine="0" w:firstLineChars="0"/>
        <w:rPr>
          <w:rFonts w:hint="eastAsia" w:cs="宋体"/>
          <w:color w:val="auto"/>
          <w:highlight w:val="none"/>
        </w:rPr>
      </w:pPr>
    </w:p>
    <w:p>
      <w:pPr>
        <w:pStyle w:val="10"/>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0"/>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0"/>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p>
    <w:p>
      <w:pPr>
        <w:pStyle w:val="10"/>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bCs/>
          <w:color w:val="auto"/>
          <w:sz w:val="28"/>
          <w:szCs w:val="28"/>
          <w:highlight w:val="none"/>
        </w:rPr>
      </w:pPr>
    </w:p>
    <w:p>
      <w:pPr>
        <w:tabs>
          <w:tab w:val="left" w:pos="540"/>
        </w:tabs>
        <w:spacing w:line="500" w:lineRule="exact"/>
        <w:jc w:val="center"/>
        <w:rPr>
          <w:rFonts w:hint="eastAsia" w:ascii="仿宋_GB2312" w:hAnsi="仿宋" w:eastAsia="仿宋_GB2312" w:cs="仿宋"/>
          <w:b/>
        </w:rPr>
      </w:pPr>
      <w:r>
        <w:rPr>
          <w:rFonts w:hint="eastAsia" w:ascii="仿宋_GB2312" w:hAnsi="仿宋" w:eastAsia="仿宋_GB2312" w:cs="仿宋"/>
          <w:b/>
          <w:sz w:val="28"/>
          <w:szCs w:val="28"/>
          <w:lang w:eastAsia="zh-CN"/>
        </w:rPr>
        <w:t>附件五、</w:t>
      </w:r>
      <w:r>
        <w:rPr>
          <w:rFonts w:hint="eastAsia" w:ascii="仿宋_GB2312" w:hAnsi="仿宋" w:eastAsia="仿宋_GB2312" w:cs="仿宋"/>
          <w:b/>
          <w:sz w:val="28"/>
          <w:szCs w:val="28"/>
        </w:rPr>
        <w:t>投标人在参与政府采购活动中未有重大违法记录的声明函</w:t>
      </w:r>
    </w:p>
    <w:p>
      <w:pPr>
        <w:spacing w:line="500" w:lineRule="exact"/>
        <w:rPr>
          <w:rFonts w:hint="eastAsia" w:ascii="仿宋_GB2312" w:hAnsi="仿宋" w:eastAsia="仿宋_GB2312" w:cs="仿宋"/>
        </w:rPr>
      </w:pP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致： </w:t>
      </w:r>
      <w:r>
        <w:rPr>
          <w:rFonts w:hint="eastAsia" w:ascii="宋体" w:hAnsi="宋体" w:eastAsia="宋体" w:cs="宋体"/>
          <w:color w:val="auto"/>
          <w:sz w:val="24"/>
          <w:szCs w:val="24"/>
          <w:highlight w:val="none"/>
          <w:lang w:eastAsia="zh-CN"/>
        </w:rPr>
        <w:t>鄂东医疗集团市妇幼保健院</w:t>
      </w:r>
    </w:p>
    <w:p>
      <w:pPr>
        <w:spacing w:line="50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 （响应供应商名称）郑重承诺，在参加“采购项目名称 ” 政府采购活动前三年内（设立不满三年的从设立之日起计），在经营活动中没有重大违法记录，所承诺均为真实有效的，绝无任何虚假、伪造的成份，否则，愿承担相应的后果和法律责任。</w:t>
      </w:r>
    </w:p>
    <w:p>
      <w:pPr>
        <w:spacing w:line="50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bookmarkStart w:id="93" w:name="_GoBack"/>
      <w:bookmarkEnd w:id="93"/>
    </w:p>
    <w:p>
      <w:pPr>
        <w:spacing w:line="50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响应供应商法定代表人（或法定代表人授权代表）签字：</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响应供应商名称（签章）：</w:t>
      </w:r>
    </w:p>
    <w:p>
      <w:p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w:t>
      </w:r>
      <w:r>
        <w:rPr>
          <w:rFonts w:hint="eastAsia" w:ascii="宋体" w:hAnsi="宋体" w:eastAsia="宋体" w:cs="宋体"/>
          <w:color w:val="auto"/>
          <w:sz w:val="24"/>
          <w:szCs w:val="24"/>
          <w:highlight w:val="none"/>
          <w:lang w:val="en-US" w:eastAsia="zh-CN"/>
        </w:rPr>
        <w:t xml:space="preserve">    年    月    日</w:t>
      </w: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3"/>
      </w:pP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6B2B3"/>
    <w:multiLevelType w:val="singleLevel"/>
    <w:tmpl w:val="1196B2B3"/>
    <w:lvl w:ilvl="0" w:tentative="0">
      <w:start w:val="3"/>
      <w:numFmt w:val="chineseCounting"/>
      <w:suff w:val="space"/>
      <w:lvlText w:val="第%1章"/>
      <w:lvlJc w:val="left"/>
      <w:rPr>
        <w:rFonts w:hint="eastAsia"/>
      </w:rPr>
    </w:lvl>
  </w:abstractNum>
  <w:abstractNum w:abstractNumId="1">
    <w:nsid w:val="20FAB1D2"/>
    <w:multiLevelType w:val="singleLevel"/>
    <w:tmpl w:val="20FAB1D2"/>
    <w:lvl w:ilvl="0" w:tentative="0">
      <w:start w:val="1"/>
      <w:numFmt w:val="decimal"/>
      <w:suff w:val="nothing"/>
      <w:lvlText w:val="%1、"/>
      <w:lvlJc w:val="left"/>
    </w:lvl>
  </w:abstractNum>
  <w:abstractNum w:abstractNumId="2">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3">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4">
    <w:nsid w:val="6E0F59A8"/>
    <w:multiLevelType w:val="singleLevel"/>
    <w:tmpl w:val="6E0F59A8"/>
    <w:lvl w:ilvl="0" w:tentative="0">
      <w:start w:val="1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51A4BDF"/>
    <w:rsid w:val="0DB63CDC"/>
    <w:rsid w:val="13C36FA4"/>
    <w:rsid w:val="478D6584"/>
    <w:rsid w:val="7ACF2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Body Text"/>
    <w:basedOn w:val="1"/>
    <w:next w:val="1"/>
    <w:qFormat/>
    <w:uiPriority w:val="0"/>
    <w:rPr>
      <w:rFonts w:ascii="宋体" w:hAnsi="宋体"/>
      <w:color w:val="0000FF"/>
      <w:sz w:val="24"/>
    </w:rPr>
  </w:style>
  <w:style w:type="paragraph" w:styleId="4">
    <w:name w:val="Body Text Indent"/>
    <w:basedOn w:val="1"/>
    <w:next w:val="5"/>
    <w:semiHidden/>
    <w:unhideWhenUsed/>
    <w:qFormat/>
    <w:uiPriority w:val="99"/>
    <w:pPr>
      <w:spacing w:after="120"/>
      <w:ind w:left="420" w:leftChars="200"/>
    </w:pPr>
  </w:style>
  <w:style w:type="paragraph" w:styleId="5">
    <w:name w:val="Body Text First Indent 2"/>
    <w:basedOn w:val="4"/>
    <w:qFormat/>
    <w:uiPriority w:val="0"/>
    <w:pPr>
      <w:tabs>
        <w:tab w:val="left" w:pos="720"/>
      </w:tabs>
      <w:ind w:firstLine="420" w:firstLineChars="200"/>
    </w:pPr>
    <w:rPr>
      <w:rFonts w:ascii="宋体" w:hAnsi="宋体"/>
      <w:color w:val="000000"/>
    </w:rPr>
  </w:style>
  <w:style w:type="paragraph" w:styleId="6">
    <w:name w:val="Plain Text"/>
    <w:basedOn w:val="1"/>
    <w:qFormat/>
    <w:uiPriority w:val="99"/>
    <w:rPr>
      <w:rFonts w:ascii="宋体" w:hAnsi="Courier New" w:cstheme="minorBidi"/>
      <w:szCs w:val="22"/>
    </w:rPr>
  </w:style>
  <w:style w:type="paragraph" w:styleId="7">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Subtitle"/>
    <w:basedOn w:val="1"/>
    <w:next w:val="1"/>
    <w:link w:val="14"/>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qFormat/>
    <w:uiPriority w:val="0"/>
    <w:pPr>
      <w:spacing w:before="240" w:after="60"/>
      <w:jc w:val="center"/>
      <w:outlineLvl w:val="0"/>
    </w:pPr>
    <w:rPr>
      <w:rFonts w:ascii="Cambria" w:hAnsi="Cambria" w:eastAsiaTheme="minorEastAsia"/>
      <w:b/>
      <w:bCs/>
      <w:sz w:val="32"/>
      <w:szCs w:val="32"/>
    </w:rPr>
  </w:style>
  <w:style w:type="character" w:customStyle="1" w:styleId="14">
    <w:name w:val="副标题 字符"/>
    <w:link w:val="8"/>
    <w:qFormat/>
    <w:uiPriority w:val="0"/>
    <w:rPr>
      <w:rFonts w:ascii="Cambria" w:hAnsi="Cambria" w:eastAsiaTheme="minorEastAsia"/>
      <w:b/>
      <w:bCs/>
      <w:kern w:val="28"/>
      <w:sz w:val="32"/>
      <w:szCs w:val="32"/>
    </w:rPr>
  </w:style>
  <w:style w:type="paragraph" w:customStyle="1" w:styleId="15">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7138</Words>
  <Characters>7404</Characters>
  <Lines>0</Lines>
  <Paragraphs>0</Paragraphs>
  <TotalTime>13</TotalTime>
  <ScaleCrop>false</ScaleCrop>
  <LinksUpToDate>false</LinksUpToDate>
  <CharactersWithSpaces>8151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2022-08-25T00:24:00Z</cp:lastPrinted>
  <dcterms:modified xsi:type="dcterms:W3CDTF">2022-09-23T03:59:53Z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9E417A68D4CE4B8AB7D6EB2D860AF9B2</vt:lpwstr>
  </property>
</Properties>
</file>