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5"/>
        <w:tabs>
          <w:tab w:val="left" w:pos="2520"/>
        </w:tabs>
        <w:spacing w:line="500" w:lineRule="exact"/>
        <w:rPr>
          <w:rFonts w:hAnsi="宋体" w:cs="宋体"/>
          <w:sz w:val="28"/>
          <w:szCs w:val="28"/>
        </w:rPr>
      </w:pPr>
    </w:p>
    <w:p>
      <w:pPr>
        <w:pStyle w:val="5"/>
        <w:tabs>
          <w:tab w:val="left" w:pos="2520"/>
        </w:tabs>
        <w:spacing w:line="500" w:lineRule="exact"/>
        <w:jc w:val="center"/>
        <w:rPr>
          <w:rFonts w:hAnsi="宋体" w:cs="宋体"/>
          <w:spacing w:val="14"/>
          <w:sz w:val="48"/>
          <w:szCs w:val="48"/>
        </w:rPr>
      </w:pPr>
    </w:p>
    <w:p>
      <w:pPr>
        <w:pStyle w:val="5"/>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5"/>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firstLine="1446" w:firstLineChars="400"/>
        <w:rPr>
          <w:rFonts w:hint="eastAsia" w:ascii="宋体" w:hAnsi="宋体" w:cs="宋体"/>
          <w:b/>
          <w:bCs/>
          <w:sz w:val="36"/>
          <w:szCs w:val="36"/>
          <w:lang w:val="zh-CN"/>
        </w:rPr>
      </w:pPr>
      <w:r>
        <w:rPr>
          <w:rFonts w:hint="eastAsia" w:ascii="宋体" w:hAnsi="宋体" w:cs="宋体"/>
          <w:b/>
          <w:sz w:val="36"/>
          <w:szCs w:val="36"/>
        </w:rPr>
        <w:t>项目名称：</w:t>
      </w:r>
      <w:r>
        <w:rPr>
          <w:rFonts w:hint="eastAsia" w:ascii="宋体" w:hAnsi="宋体" w:cs="宋体"/>
          <w:b/>
          <w:sz w:val="36"/>
          <w:szCs w:val="36"/>
          <w:lang w:eastAsia="zh-CN"/>
        </w:rPr>
        <w:t>数字式十二导心电图机</w:t>
      </w:r>
      <w:r>
        <w:rPr>
          <w:rFonts w:hint="eastAsia" w:ascii="宋体" w:hAnsi="宋体" w:cs="宋体"/>
          <w:b/>
          <w:bCs/>
          <w:sz w:val="36"/>
          <w:szCs w:val="36"/>
          <w:lang w:val="zh-CN"/>
        </w:rPr>
        <w:t>采购项目</w:t>
      </w:r>
    </w:p>
    <w:p>
      <w:pPr>
        <w:spacing w:line="480" w:lineRule="auto"/>
        <w:ind w:firstLine="1446" w:firstLineChars="400"/>
        <w:rPr>
          <w:rFonts w:ascii="宋体" w:hAnsi="宋体" w:cs="宋体"/>
          <w:b/>
          <w:sz w:val="36"/>
          <w:szCs w:val="36"/>
        </w:rPr>
      </w:pPr>
      <w:r>
        <w:rPr>
          <w:rFonts w:hint="eastAsia" w:ascii="宋体" w:hAnsi="宋体" w:cs="宋体"/>
          <w:b/>
          <w:sz w:val="36"/>
          <w:szCs w:val="36"/>
        </w:rPr>
        <w:t>采购单位：鄂东医疗集团市</w:t>
      </w:r>
      <w:r>
        <w:rPr>
          <w:rFonts w:hint="eastAsia" w:ascii="宋体" w:hAnsi="宋体" w:cs="宋体"/>
          <w:b/>
          <w:sz w:val="36"/>
          <w:szCs w:val="36"/>
          <w:lang w:eastAsia="zh-CN"/>
        </w:rPr>
        <w:t>妇幼保健院</w:t>
      </w:r>
    </w:p>
    <w:p>
      <w:pPr>
        <w:pStyle w:val="5"/>
        <w:tabs>
          <w:tab w:val="left" w:pos="2520"/>
        </w:tabs>
        <w:spacing w:line="500" w:lineRule="exact"/>
        <w:jc w:val="center"/>
        <w:rPr>
          <w:rFonts w:hAnsi="宋体" w:cs="宋体"/>
          <w:sz w:val="36"/>
          <w:szCs w:val="36"/>
        </w:rPr>
      </w:pPr>
    </w:p>
    <w:p>
      <w:pPr>
        <w:pStyle w:val="5"/>
        <w:tabs>
          <w:tab w:val="left" w:pos="2520"/>
        </w:tabs>
        <w:spacing w:line="500" w:lineRule="exact"/>
        <w:jc w:val="center"/>
        <w:rPr>
          <w:rFonts w:hAnsi="宋体" w:cs="宋体"/>
          <w:sz w:val="72"/>
          <w:szCs w:val="72"/>
        </w:rPr>
      </w:pPr>
    </w:p>
    <w:p>
      <w:pPr>
        <w:pStyle w:val="5"/>
        <w:tabs>
          <w:tab w:val="left" w:pos="2520"/>
        </w:tabs>
        <w:spacing w:line="500" w:lineRule="exact"/>
        <w:rPr>
          <w:rFonts w:hAnsi="宋体" w:cs="宋体"/>
          <w:sz w:val="72"/>
          <w:szCs w:val="72"/>
        </w:rPr>
      </w:pPr>
    </w:p>
    <w:p>
      <w:pPr>
        <w:pStyle w:val="5"/>
        <w:tabs>
          <w:tab w:val="left" w:pos="2520"/>
        </w:tabs>
        <w:spacing w:line="500" w:lineRule="exact"/>
        <w:rPr>
          <w:rFonts w:hAnsi="宋体" w:cs="宋体"/>
          <w:sz w:val="72"/>
          <w:szCs w:val="72"/>
        </w:rPr>
      </w:pPr>
    </w:p>
    <w:p>
      <w:pPr>
        <w:pStyle w:val="5"/>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pacing w:line="500" w:lineRule="exact"/>
        <w:jc w:val="center"/>
        <w:rPr>
          <w:rFonts w:ascii="宋体" w:hAnsi="宋体" w:cs="宋体"/>
          <w:b/>
          <w:bCs/>
          <w:sz w:val="32"/>
          <w:szCs w:val="32"/>
        </w:rPr>
      </w:pPr>
    </w:p>
    <w:p>
      <w:pPr>
        <w:spacing w:line="500" w:lineRule="exact"/>
        <w:jc w:val="center"/>
        <w:rPr>
          <w:rFonts w:ascii="宋体" w:hAnsi="宋体" w:cs="宋体"/>
          <w:b/>
          <w:sz w:val="44"/>
          <w:szCs w:val="44"/>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eastAsia="zh-CN"/>
        </w:rPr>
        <w:t>一</w:t>
      </w:r>
      <w:r>
        <w:rPr>
          <w:rFonts w:hint="eastAsia" w:ascii="宋体" w:hAnsi="宋体"/>
          <w:b/>
          <w:bCs/>
          <w:sz w:val="36"/>
          <w:szCs w:val="36"/>
        </w:rPr>
        <w:t>年</w:t>
      </w:r>
      <w:r>
        <w:rPr>
          <w:rFonts w:hint="eastAsia" w:ascii="宋体" w:hAnsi="宋体"/>
          <w:b/>
          <w:bCs/>
          <w:sz w:val="36"/>
          <w:szCs w:val="36"/>
          <w:lang w:eastAsia="zh-CN"/>
        </w:rPr>
        <w:t>六</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10"/>
        <w:rPr>
          <w:rFonts w:ascii="宋体" w:hAnsi="宋体" w:cs="宋体"/>
        </w:rPr>
      </w:pPr>
      <w:bookmarkStart w:id="0" w:name="_Toc528493130"/>
      <w:bookmarkStart w:id="1" w:name="_Toc528493082"/>
      <w:bookmarkStart w:id="2" w:name="_Toc528493563"/>
      <w:bookmarkStart w:id="3" w:name="_Toc528493163"/>
      <w:r>
        <w:rPr>
          <w:rFonts w:hint="eastAsia" w:ascii="宋体" w:hAnsi="宋体" w:cs="宋体"/>
        </w:rPr>
        <w:br w:type="page"/>
      </w:r>
      <w:bookmarkStart w:id="4" w:name="_Toc528494262"/>
      <w:r>
        <w:rPr>
          <w:rFonts w:hint="eastAsia" w:ascii="宋体" w:hAnsi="宋体" w:cs="宋体"/>
        </w:rPr>
        <w:t>第一章  磋商邀请函</w:t>
      </w:r>
      <w:bookmarkEnd w:id="0"/>
      <w:bookmarkEnd w:id="1"/>
      <w:bookmarkEnd w:id="2"/>
      <w:bookmarkEnd w:id="3"/>
      <w:bookmarkEnd w:id="4"/>
    </w:p>
    <w:p>
      <w:pPr>
        <w:spacing w:line="420" w:lineRule="exact"/>
        <w:ind w:firstLine="480" w:firstLineChars="200"/>
        <w:rPr>
          <w:rFonts w:ascii="宋体" w:cs="宋体"/>
          <w:sz w:val="24"/>
          <w:lang w:val="zh-CN"/>
        </w:rPr>
      </w:pPr>
      <w:bookmarkStart w:id="5" w:name="_Toc35393791"/>
      <w:bookmarkStart w:id="6" w:name="_Toc28359003"/>
      <w:bookmarkStart w:id="7" w:name="_Toc28359080"/>
      <w:bookmarkStart w:id="8" w:name="_Toc35393622"/>
      <w:r>
        <w:rPr>
          <w:rFonts w:hint="eastAsia" w:ascii="宋体" w:hAnsi="宋体" w:cs="宋体"/>
          <w:sz w:val="24"/>
          <w:lang w:val="zh-CN"/>
        </w:rPr>
        <w:t>根据鄂东医疗集团市妇幼保健院的需求，就数字式十二导心电图机采购项目以</w:t>
      </w:r>
      <w:r>
        <w:rPr>
          <w:rFonts w:hint="eastAsia" w:ascii="宋体" w:hAnsi="宋体" w:cs="宋体"/>
          <w:color w:val="000000"/>
          <w:sz w:val="24"/>
          <w:lang w:val="zh-CN"/>
        </w:rPr>
        <w:t>竞争性磋商</w:t>
      </w:r>
      <w:r>
        <w:rPr>
          <w:rFonts w:hint="eastAsia" w:ascii="宋体" w:hAnsi="宋体" w:cs="宋体"/>
          <w:sz w:val="24"/>
          <w:lang w:val="zh-CN"/>
        </w:rPr>
        <w:t>方式进行采购</w:t>
      </w:r>
      <w:r>
        <w:rPr>
          <w:rFonts w:hint="eastAsia" w:ascii="宋体" w:hAnsi="宋体" w:cs="宋体"/>
          <w:sz w:val="24"/>
        </w:rPr>
        <w:t>，欢迎符合资格条件的磋商供应商参与本项目。</w:t>
      </w:r>
    </w:p>
    <w:p>
      <w:pPr>
        <w:spacing w:line="420" w:lineRule="exact"/>
        <w:rPr>
          <w:rFonts w:ascii="宋体" w:cs="宋体"/>
          <w:sz w:val="18"/>
          <w:szCs w:val="18"/>
        </w:rPr>
      </w:pPr>
      <w:r>
        <w:rPr>
          <w:rFonts w:hint="eastAsia" w:ascii="宋体" w:hAnsi="宋体" w:cs="宋体"/>
          <w:b/>
          <w:bCs/>
          <w:sz w:val="24"/>
        </w:rPr>
        <w:t>一、项目概况：</w:t>
      </w:r>
    </w:p>
    <w:p>
      <w:pPr>
        <w:spacing w:line="420" w:lineRule="exact"/>
        <w:ind w:firstLine="480" w:firstLineChars="200"/>
        <w:rPr>
          <w:rFonts w:hint="eastAsia" w:ascii="宋体" w:hAnsi="宋体" w:cs="宋体"/>
          <w:color w:val="FF0000"/>
          <w:sz w:val="24"/>
          <w:lang w:val="zh-CN"/>
        </w:rPr>
      </w:pPr>
      <w:bookmarkStart w:id="9" w:name="_Hlk55547162"/>
      <w:bookmarkStart w:id="10" w:name="_Hlk55478066"/>
      <w:r>
        <w:rPr>
          <w:rFonts w:ascii="宋体" w:hAnsi="宋体" w:cs="宋体"/>
          <w:sz w:val="24"/>
        </w:rPr>
        <w:t>1.</w:t>
      </w:r>
      <w:r>
        <w:rPr>
          <w:rFonts w:hint="eastAsia" w:ascii="宋体" w:hAnsi="宋体" w:cs="宋体"/>
          <w:sz w:val="24"/>
        </w:rPr>
        <w:t>项目名称：</w:t>
      </w:r>
      <w:r>
        <w:rPr>
          <w:rFonts w:hint="eastAsia" w:ascii="宋体" w:hAnsi="宋体" w:cs="宋体"/>
          <w:color w:val="FF0000"/>
          <w:sz w:val="24"/>
          <w:lang w:val="zh-CN"/>
        </w:rPr>
        <w:t>数字式十二导心电图机采购项目</w:t>
      </w:r>
    </w:p>
    <w:p>
      <w:pPr>
        <w:spacing w:line="420" w:lineRule="exact"/>
        <w:ind w:firstLine="480" w:firstLineChars="200"/>
        <w:rPr>
          <w:rFonts w:ascii="宋体" w:cs="宋体"/>
          <w:sz w:val="24"/>
        </w:rPr>
      </w:pPr>
      <w:r>
        <w:rPr>
          <w:rFonts w:ascii="宋体" w:hAnsi="宋体" w:cs="宋体"/>
          <w:sz w:val="24"/>
        </w:rPr>
        <w:t>2.</w:t>
      </w:r>
      <w:r>
        <w:rPr>
          <w:rFonts w:hint="eastAsia" w:ascii="宋体" w:hAnsi="宋体" w:cs="宋体"/>
          <w:sz w:val="24"/>
        </w:rPr>
        <w:t>采购方式：竞争性磋商</w:t>
      </w:r>
    </w:p>
    <w:p>
      <w:pPr>
        <w:spacing w:line="420" w:lineRule="exact"/>
        <w:ind w:firstLine="480" w:firstLineChars="200"/>
        <w:rPr>
          <w:rFonts w:hint="default" w:ascii="宋体" w:hAnsi="宋体" w:eastAsia="宋体" w:cs="宋体"/>
          <w:color w:val="FF0000"/>
          <w:sz w:val="24"/>
          <w:lang w:val="en-US" w:eastAsia="zh-CN"/>
        </w:rPr>
      </w:pPr>
      <w:r>
        <w:rPr>
          <w:rFonts w:ascii="宋体" w:hAnsi="宋体" w:cs="宋体"/>
          <w:color w:val="000000"/>
          <w:sz w:val="24"/>
        </w:rPr>
        <w:t>3.</w:t>
      </w:r>
      <w:r>
        <w:rPr>
          <w:rFonts w:hint="eastAsia" w:ascii="宋体" w:hAnsi="宋体" w:cs="宋体"/>
          <w:color w:val="000000"/>
          <w:sz w:val="24"/>
        </w:rPr>
        <w:t>预算金额：</w:t>
      </w:r>
      <w:r>
        <w:rPr>
          <w:rFonts w:hint="eastAsia" w:ascii="宋体" w:hAnsi="宋体" w:cs="宋体"/>
          <w:color w:val="FF0000"/>
          <w:sz w:val="24"/>
          <w:lang w:val="en-US" w:eastAsia="zh-CN"/>
        </w:rPr>
        <w:t>2.8万元整（超过预算报价，视为无效投标）</w:t>
      </w:r>
    </w:p>
    <w:p>
      <w:pPr>
        <w:spacing w:line="420" w:lineRule="exact"/>
        <w:ind w:firstLine="480" w:firstLineChars="200"/>
        <w:rPr>
          <w:rFonts w:ascii="宋体" w:cs="宋体"/>
          <w:sz w:val="24"/>
        </w:rPr>
      </w:pPr>
      <w:r>
        <w:rPr>
          <w:rFonts w:ascii="宋体" w:hAnsi="宋体" w:cs="宋体"/>
          <w:sz w:val="24"/>
        </w:rPr>
        <w:t>4</w:t>
      </w:r>
      <w:r>
        <w:rPr>
          <w:rFonts w:hint="eastAsia" w:ascii="宋体" w:hAnsi="宋体" w:cs="宋体"/>
          <w:sz w:val="24"/>
        </w:rPr>
        <w:t>.采购数量：</w:t>
      </w:r>
      <w:r>
        <w:rPr>
          <w:rFonts w:hint="eastAsia" w:ascii="宋体" w:hAnsi="宋体" w:cs="宋体"/>
          <w:color w:val="FF0000"/>
          <w:sz w:val="24"/>
          <w:lang w:val="en-US" w:eastAsia="zh-CN"/>
        </w:rPr>
        <w:t>1套</w:t>
      </w:r>
    </w:p>
    <w:bookmarkEnd w:id="5"/>
    <w:bookmarkEnd w:id="6"/>
    <w:bookmarkEnd w:id="7"/>
    <w:bookmarkEnd w:id="8"/>
    <w:bookmarkEnd w:id="9"/>
    <w:bookmarkEnd w:id="10"/>
    <w:p>
      <w:pPr>
        <w:spacing w:line="420" w:lineRule="exact"/>
        <w:rPr>
          <w:rFonts w:ascii="宋体" w:cs="宋体"/>
          <w:b/>
          <w:bCs/>
          <w:color w:val="000000"/>
          <w:sz w:val="24"/>
        </w:rPr>
      </w:pPr>
      <w:bookmarkStart w:id="11" w:name="_Toc35393623"/>
      <w:bookmarkStart w:id="12" w:name="_Toc35393792"/>
      <w:bookmarkStart w:id="13" w:name="_Toc28359004"/>
      <w:bookmarkStart w:id="14" w:name="_Toc28359081"/>
      <w:r>
        <w:rPr>
          <w:rFonts w:hint="eastAsia" w:ascii="宋体" w:hAnsi="宋体" w:cs="宋体"/>
          <w:b/>
          <w:bCs/>
          <w:color w:val="000000"/>
          <w:sz w:val="24"/>
        </w:rPr>
        <w:t>二、供应商资格要求：</w:t>
      </w:r>
    </w:p>
    <w:p>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w:t>
      </w:r>
      <w:r>
        <w:rPr>
          <w:rFonts w:hint="eastAsia" w:ascii="宋体" w:hAnsi="宋体" w:cs="宋体"/>
          <w:color w:val="000000"/>
          <w:sz w:val="24"/>
          <w:lang w:eastAsia="zh-CN"/>
        </w:rPr>
        <w:t>，</w:t>
      </w:r>
      <w:r>
        <w:rPr>
          <w:rFonts w:hint="eastAsia" w:ascii="宋体" w:hAnsi="宋体" w:cs="宋体"/>
          <w:color w:val="000000"/>
          <w:sz w:val="24"/>
        </w:rPr>
        <w:t>近三年在经营活动中没有重大违法记录（提供近三年无重大违法记录声明）。</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w:t>
      </w:r>
    </w:p>
    <w:p>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w:t>
      </w:r>
      <w:r>
        <w:rPr>
          <w:rFonts w:hint="eastAsia" w:ascii="宋体" w:hAnsi="宋体" w:cs="宋体"/>
          <w:color w:val="000000"/>
          <w:sz w:val="24"/>
          <w:lang w:eastAsia="zh-CN"/>
        </w:rPr>
        <w:t>磋商</w:t>
      </w:r>
      <w:r>
        <w:rPr>
          <w:rFonts w:hint="eastAsia" w:ascii="宋体" w:hAnsi="宋体" w:cs="宋体"/>
          <w:color w:val="000000"/>
          <w:sz w:val="24"/>
        </w:rPr>
        <w:t>。</w:t>
      </w:r>
    </w:p>
    <w:bookmarkEnd w:id="11"/>
    <w:bookmarkEnd w:id="12"/>
    <w:bookmarkEnd w:id="13"/>
    <w:bookmarkEnd w:id="14"/>
    <w:p>
      <w:pPr>
        <w:spacing w:line="420" w:lineRule="exact"/>
        <w:rPr>
          <w:rFonts w:ascii="宋体" w:cs="宋体"/>
          <w:b/>
          <w:bCs/>
          <w:sz w:val="24"/>
        </w:rPr>
      </w:pPr>
      <w:bookmarkStart w:id="15" w:name="_Toc28359084"/>
      <w:bookmarkStart w:id="16" w:name="_Toc28359007"/>
      <w:bookmarkStart w:id="17" w:name="_Toc35393794"/>
      <w:bookmarkStart w:id="18" w:name="_Toc35393625"/>
      <w:bookmarkStart w:id="19" w:name="_Toc528493131"/>
      <w:bookmarkStart w:id="20" w:name="_Toc528493164"/>
      <w:bookmarkStart w:id="21" w:name="_Toc528494275"/>
      <w:bookmarkStart w:id="22" w:name="_Toc528493576"/>
      <w:bookmarkStart w:id="23" w:name="_Toc528493083"/>
      <w:r>
        <w:rPr>
          <w:rFonts w:hint="eastAsia" w:ascii="宋体" w:hAnsi="宋体" w:cs="宋体"/>
          <w:b/>
          <w:bCs/>
          <w:sz w:val="24"/>
        </w:rPr>
        <w:t>三、报名及磋商文件获取方式：</w:t>
      </w:r>
    </w:p>
    <w:p>
      <w:pPr>
        <w:numPr>
          <w:ilvl w:val="0"/>
          <w:numId w:val="0"/>
        </w:numPr>
        <w:spacing w:line="360" w:lineRule="auto"/>
        <w:ind w:firstLine="240" w:firstLineChars="100"/>
        <w:jc w:val="both"/>
        <w:rPr>
          <w:rFonts w:hint="eastAsia" w:ascii="宋体" w:hAnsi="宋体" w:cs="宋体"/>
          <w:color w:val="000000"/>
          <w:sz w:val="24"/>
        </w:rPr>
      </w:pPr>
      <w:r>
        <w:rPr>
          <w:rFonts w:hint="eastAsia" w:ascii="宋体" w:hAnsi="宋体" w:cs="宋体"/>
          <w:color w:val="000000"/>
          <w:sz w:val="24"/>
        </w:rPr>
        <w:t>1．报名地点：</w:t>
      </w:r>
      <w:r>
        <w:rPr>
          <w:rFonts w:hint="eastAsia" w:ascii="宋体" w:hAnsi="宋体" w:cs="宋体"/>
          <w:color w:val="000000"/>
          <w:sz w:val="24"/>
          <w:lang w:val="en-US" w:eastAsia="zh-CN"/>
        </w:rPr>
        <w:t>凡有意参加投标者，请携带有效期内的营业执照、税务登记证、组织机构代码证（三证合一只需提供营业执照）、医疗器械经营企业许可证、、医疗器械产品注册证及相应登记附表、公司法人授权委托书、投标产品品牌授权书，以上证件加盖公章复印件到黄石市妇幼保健院3号楼206办公室报名，或接受电话报名，并将相关资质及联系方式发送到邮箱Zbb@hsfybjy.com进行审核。</w:t>
      </w:r>
    </w:p>
    <w:p>
      <w:pPr>
        <w:numPr>
          <w:ilvl w:val="0"/>
          <w:numId w:val="0"/>
        </w:numPr>
        <w:spacing w:line="360" w:lineRule="auto"/>
        <w:ind w:firstLine="240" w:firstLineChars="100"/>
        <w:jc w:val="both"/>
        <w:rPr>
          <w:rFonts w:hint="default" w:ascii="宋体" w:hAnsi="宋体" w:cs="宋体"/>
          <w:color w:val="000000"/>
          <w:sz w:val="24"/>
          <w:lang w:val="en-US" w:eastAsia="zh-CN"/>
        </w:rPr>
      </w:pPr>
      <w:r>
        <w:rPr>
          <w:rFonts w:hint="eastAsia" w:ascii="宋体" w:hAnsi="宋体" w:cs="宋体"/>
          <w:sz w:val="24"/>
        </w:rPr>
        <w:t xml:space="preserve"> </w:t>
      </w: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报名时间：2021年5 月31日-2021年6 月 2日（上午</w:t>
      </w:r>
      <w:r>
        <w:rPr>
          <w:rFonts w:hint="default" w:ascii="宋体" w:hAnsi="宋体" w:cs="宋体"/>
          <w:color w:val="000000"/>
          <w:sz w:val="24"/>
          <w:lang w:val="en-US" w:eastAsia="zh-CN"/>
        </w:rPr>
        <w:t>8：</w:t>
      </w:r>
      <w:r>
        <w:rPr>
          <w:rFonts w:hint="eastAsia" w:ascii="宋体" w:hAnsi="宋体" w:cs="宋体"/>
          <w:color w:val="000000"/>
          <w:sz w:val="24"/>
          <w:lang w:val="en-US" w:eastAsia="zh-CN"/>
        </w:rPr>
        <w:t>0</w:t>
      </w:r>
      <w:r>
        <w:rPr>
          <w:rFonts w:hint="default" w:ascii="宋体" w:hAnsi="宋体" w:cs="宋体"/>
          <w:color w:val="000000"/>
          <w:sz w:val="24"/>
          <w:lang w:val="en-US" w:eastAsia="zh-CN"/>
        </w:rPr>
        <w:t>0-11：</w:t>
      </w:r>
      <w:r>
        <w:rPr>
          <w:rFonts w:hint="eastAsia" w:ascii="宋体" w:hAnsi="宋体" w:cs="宋体"/>
          <w:color w:val="000000"/>
          <w:sz w:val="24"/>
          <w:lang w:val="en-US" w:eastAsia="zh-CN"/>
        </w:rPr>
        <w:t>45</w:t>
      </w:r>
      <w:r>
        <w:rPr>
          <w:rFonts w:hint="default" w:ascii="宋体" w:hAnsi="宋体" w:cs="宋体"/>
          <w:color w:val="000000"/>
          <w:sz w:val="24"/>
          <w:lang w:val="en-US" w:eastAsia="zh-CN"/>
        </w:rPr>
        <w:t>,下午14：</w:t>
      </w:r>
      <w:r>
        <w:rPr>
          <w:rFonts w:hint="eastAsia" w:ascii="宋体" w:hAnsi="宋体" w:cs="宋体"/>
          <w:color w:val="000000"/>
          <w:sz w:val="24"/>
          <w:lang w:val="en-US" w:eastAsia="zh-CN"/>
        </w:rPr>
        <w:t>0</w:t>
      </w:r>
      <w:r>
        <w:rPr>
          <w:rFonts w:hint="default" w:ascii="宋体" w:hAnsi="宋体" w:cs="宋体"/>
          <w:color w:val="000000"/>
          <w:sz w:val="24"/>
          <w:lang w:val="en-US" w:eastAsia="zh-CN"/>
        </w:rPr>
        <w:t>0-17：00,节假日除外）。</w:t>
      </w:r>
    </w:p>
    <w:p>
      <w:pPr>
        <w:numPr>
          <w:ilvl w:val="0"/>
          <w:numId w:val="0"/>
        </w:numPr>
        <w:spacing w:line="360" w:lineRule="auto"/>
        <w:jc w:val="both"/>
        <w:rPr>
          <w:rFonts w:hint="default" w:ascii="宋体" w:hAnsi="宋体" w:cs="宋体"/>
          <w:color w:val="000000"/>
          <w:sz w:val="24"/>
          <w:lang w:val="en-US" w:eastAsia="zh-CN"/>
        </w:rPr>
      </w:pPr>
      <w:r>
        <w:rPr>
          <w:rFonts w:hint="eastAsia" w:ascii="宋体" w:hAnsi="宋体" w:cs="宋体"/>
          <w:color w:val="000000"/>
          <w:sz w:val="24"/>
          <w:lang w:val="en-US" w:eastAsia="zh-CN"/>
        </w:rPr>
        <w:t xml:space="preserve"> 2、递交标书及开标时间：2021年 6 月3 日上午10:00；</w:t>
      </w:r>
    </w:p>
    <w:p>
      <w:pPr>
        <w:numPr>
          <w:ilvl w:val="0"/>
          <w:numId w:val="0"/>
        </w:numPr>
        <w:spacing w:line="360" w:lineRule="auto"/>
        <w:ind w:firstLine="240" w:firstLineChars="100"/>
        <w:jc w:val="both"/>
        <w:rPr>
          <w:rFonts w:hint="eastAsia" w:ascii="宋体" w:hAnsi="宋体" w:cs="宋体"/>
          <w:color w:val="000000"/>
          <w:sz w:val="24"/>
          <w:lang w:val="en-US" w:eastAsia="zh-CN"/>
        </w:rPr>
      </w:pPr>
      <w:r>
        <w:rPr>
          <w:rFonts w:hint="eastAsia" w:ascii="宋体" w:hAnsi="宋体" w:cs="宋体"/>
          <w:color w:val="000000"/>
          <w:sz w:val="24"/>
          <w:lang w:val="en-US" w:eastAsia="zh-CN"/>
        </w:rPr>
        <w:t>3、招标地点：鄂东医疗集团市妇幼保健院行政楼205会议室</w:t>
      </w:r>
    </w:p>
    <w:p>
      <w:pPr>
        <w:numPr>
          <w:ilvl w:val="0"/>
          <w:numId w:val="0"/>
        </w:numPr>
        <w:spacing w:line="360" w:lineRule="auto"/>
        <w:ind w:firstLine="240" w:firstLineChars="100"/>
        <w:jc w:val="both"/>
        <w:rPr>
          <w:rFonts w:hint="eastAsia" w:ascii="宋体" w:hAnsi="宋体" w:cs="宋体"/>
          <w:color w:val="000000"/>
          <w:sz w:val="24"/>
          <w:lang w:val="en-US" w:eastAsia="zh-CN"/>
        </w:rPr>
      </w:pPr>
      <w:r>
        <w:rPr>
          <w:rFonts w:hint="eastAsia" w:ascii="宋体" w:hAnsi="宋体" w:cs="宋体"/>
          <w:color w:val="000000"/>
          <w:sz w:val="24"/>
          <w:lang w:val="en-US" w:eastAsia="zh-CN"/>
        </w:rPr>
        <w:t>4、联系方式</w:t>
      </w:r>
    </w:p>
    <w:p>
      <w:pPr>
        <w:numPr>
          <w:ilvl w:val="0"/>
          <w:numId w:val="0"/>
        </w:numPr>
        <w:spacing w:line="360" w:lineRule="auto"/>
        <w:ind w:firstLine="240" w:firstLineChars="100"/>
        <w:jc w:val="both"/>
        <w:rPr>
          <w:rFonts w:hint="eastAsia" w:ascii="宋体" w:hAnsi="宋体" w:cs="宋体"/>
          <w:color w:val="000000"/>
          <w:sz w:val="24"/>
          <w:lang w:val="en-US" w:eastAsia="zh-CN"/>
        </w:rPr>
      </w:pPr>
      <w:r>
        <w:rPr>
          <w:rFonts w:hint="eastAsia" w:ascii="宋体" w:hAnsi="宋体" w:cs="宋体"/>
          <w:color w:val="000000"/>
          <w:sz w:val="24"/>
          <w:lang w:val="en-US" w:eastAsia="zh-CN"/>
        </w:rPr>
        <w:t>采购人：鄂东医疗集团市妇幼保健院</w:t>
      </w:r>
    </w:p>
    <w:p>
      <w:pPr>
        <w:numPr>
          <w:ilvl w:val="0"/>
          <w:numId w:val="0"/>
        </w:numPr>
        <w:spacing w:line="360" w:lineRule="auto"/>
        <w:ind w:firstLine="240" w:firstLineChars="100"/>
        <w:jc w:val="both"/>
        <w:rPr>
          <w:rFonts w:hint="eastAsia" w:ascii="宋体" w:hAnsi="宋体" w:cs="宋体"/>
          <w:color w:val="000000"/>
          <w:sz w:val="24"/>
          <w:lang w:val="en-US" w:eastAsia="zh-CN"/>
        </w:rPr>
      </w:pPr>
      <w:r>
        <w:rPr>
          <w:rFonts w:hint="eastAsia" w:ascii="宋体" w:hAnsi="宋体" w:cs="宋体"/>
          <w:color w:val="000000"/>
          <w:sz w:val="24"/>
          <w:lang w:val="en-US" w:eastAsia="zh-CN"/>
        </w:rPr>
        <w:t>地址：黄石市团城山桂林南路80号</w:t>
      </w:r>
    </w:p>
    <w:p>
      <w:pPr>
        <w:numPr>
          <w:ilvl w:val="0"/>
          <w:numId w:val="0"/>
        </w:numPr>
        <w:spacing w:line="360" w:lineRule="auto"/>
        <w:ind w:firstLine="240" w:firstLineChars="100"/>
        <w:jc w:val="both"/>
        <w:rPr>
          <w:rFonts w:hint="eastAsia" w:ascii="宋体" w:hAnsi="宋体" w:cs="宋体"/>
          <w:color w:val="000000"/>
          <w:sz w:val="24"/>
          <w:lang w:val="en-US" w:eastAsia="zh-CN"/>
        </w:rPr>
      </w:pPr>
      <w:r>
        <w:rPr>
          <w:rFonts w:hint="eastAsia" w:ascii="宋体" w:hAnsi="宋体" w:cs="宋体"/>
          <w:color w:val="000000"/>
          <w:sz w:val="24"/>
          <w:lang w:val="en-US" w:eastAsia="zh-CN"/>
        </w:rPr>
        <w:t>联系人：李老师</w:t>
      </w:r>
    </w:p>
    <w:p>
      <w:pPr>
        <w:numPr>
          <w:ilvl w:val="0"/>
          <w:numId w:val="0"/>
        </w:numPr>
        <w:spacing w:line="360" w:lineRule="auto"/>
        <w:ind w:firstLine="240" w:firstLineChars="100"/>
        <w:jc w:val="both"/>
        <w:rPr>
          <w:rFonts w:hint="default" w:ascii="宋体" w:hAnsi="宋体" w:cs="宋体"/>
          <w:color w:val="000000"/>
          <w:sz w:val="24"/>
          <w:lang w:val="en-US" w:eastAsia="zh-CN"/>
        </w:rPr>
      </w:pPr>
      <w:r>
        <w:rPr>
          <w:rFonts w:hint="eastAsia" w:ascii="宋体" w:hAnsi="宋体" w:cs="宋体"/>
          <w:color w:val="000000"/>
          <w:sz w:val="24"/>
          <w:lang w:val="en-US" w:eastAsia="zh-CN"/>
        </w:rPr>
        <w:t>电话：0714-6357866</w:t>
      </w:r>
    </w:p>
    <w:p>
      <w:pPr>
        <w:numPr>
          <w:ilvl w:val="0"/>
          <w:numId w:val="0"/>
        </w:numPr>
        <w:ind w:firstLine="240" w:firstLineChars="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鄂东医疗集团市妇幼保健院</w:t>
      </w:r>
    </w:p>
    <w:p>
      <w:pPr>
        <w:numPr>
          <w:ilvl w:val="0"/>
          <w:numId w:val="0"/>
        </w:numPr>
        <w:ind w:firstLine="5040" w:firstLineChars="2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202</w:t>
      </w:r>
      <w:r>
        <w:rPr>
          <w:rFonts w:hint="eastAsia" w:ascii="宋体" w:hAnsi="宋体" w:cs="宋体"/>
          <w:color w:val="000000"/>
          <w:sz w:val="24"/>
          <w:lang w:val="en-US" w:eastAsia="zh-CN"/>
        </w:rPr>
        <w:t>1</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 xml:space="preserve"> 5 </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31</w:t>
      </w:r>
      <w:r>
        <w:rPr>
          <w:rFonts w:hint="eastAsia" w:ascii="宋体" w:hAnsi="宋体" w:eastAsia="宋体" w:cs="宋体"/>
          <w:color w:val="000000"/>
          <w:sz w:val="24"/>
          <w:lang w:val="en-US" w:eastAsia="zh-CN"/>
        </w:rPr>
        <w:t>日</w:t>
      </w:r>
    </w:p>
    <w:bookmarkEnd w:id="15"/>
    <w:bookmarkEnd w:id="16"/>
    <w:bookmarkEnd w:id="17"/>
    <w:bookmarkEnd w:id="18"/>
    <w:p>
      <w:pPr>
        <w:pStyle w:val="10"/>
        <w:rPr>
          <w:rFonts w:ascii="宋体" w:hAnsi="宋体" w:cs="宋体"/>
        </w:rPr>
      </w:pPr>
      <w:bookmarkStart w:id="45" w:name="_GoBack"/>
      <w:bookmarkEnd w:id="45"/>
    </w:p>
    <w:p>
      <w:pPr>
        <w:pStyle w:val="10"/>
        <w:rPr>
          <w:rFonts w:ascii="宋体" w:hAnsi="宋体" w:cs="宋体"/>
        </w:rPr>
      </w:pPr>
    </w:p>
    <w:p>
      <w:pPr>
        <w:pStyle w:val="10"/>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9"/>
      <w:bookmarkEnd w:id="20"/>
      <w:bookmarkEnd w:id="21"/>
      <w:bookmarkEnd w:id="22"/>
      <w:bookmarkEnd w:id="23"/>
    </w:p>
    <w:p>
      <w:pPr>
        <w:pStyle w:val="5"/>
        <w:adjustRightInd w:val="0"/>
        <w:snapToGrid w:val="0"/>
        <w:spacing w:line="500" w:lineRule="exact"/>
        <w:rPr>
          <w:rFonts w:hAnsi="宋体"/>
          <w:b/>
          <w:sz w:val="24"/>
          <w:szCs w:val="24"/>
        </w:rPr>
      </w:pPr>
      <w:bookmarkStart w:id="24" w:name="_Toc266776856"/>
      <w:r>
        <w:rPr>
          <w:rFonts w:hAnsi="宋体"/>
          <w:b/>
          <w:sz w:val="24"/>
          <w:szCs w:val="24"/>
        </w:rPr>
        <w:t>一、说明</w:t>
      </w:r>
      <w:bookmarkEnd w:id="24"/>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5"/>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6"/>
          <w:rFonts w:ascii="宋体" w:hAnsi="宋体" w:cs="宋体"/>
          <w:sz w:val="24"/>
          <w:szCs w:val="24"/>
        </w:rPr>
      </w:pPr>
      <w:r>
        <w:rPr>
          <w:rFonts w:hint="eastAsia" w:ascii="宋体" w:hAnsi="宋体" w:cs="宋体"/>
          <w:b/>
          <w:bCs/>
          <w:sz w:val="24"/>
          <w:szCs w:val="24"/>
        </w:rPr>
        <w:t xml:space="preserve">2. </w:t>
      </w:r>
      <w:r>
        <w:rPr>
          <w:rStyle w:val="16"/>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2.1“采购人”是指：鄂东医疗集团市</w:t>
      </w:r>
      <w:r>
        <w:rPr>
          <w:rFonts w:hint="eastAsia" w:ascii="宋体" w:hAnsi="宋体" w:cs="宋体"/>
          <w:bCs/>
          <w:sz w:val="24"/>
          <w:lang w:eastAsia="zh-CN"/>
        </w:rPr>
        <w:t>市妇幼保健院</w:t>
      </w:r>
      <w:r>
        <w:rPr>
          <w:rFonts w:hint="eastAsia" w:ascii="宋体" w:hAnsi="宋体" w:cs="宋体"/>
          <w:bCs/>
          <w:sz w:val="24"/>
        </w:rPr>
        <w:t xml:space="preserve">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6"/>
          <w:rFonts w:hint="eastAsia" w:ascii="宋体" w:hAnsi="宋体" w:cs="宋体"/>
          <w:sz w:val="24"/>
          <w:szCs w:val="24"/>
        </w:rPr>
        <w:t>磋商费用</w:t>
      </w:r>
    </w:p>
    <w:p>
      <w:pPr>
        <w:pStyle w:val="5"/>
        <w:adjustRightInd w:val="0"/>
        <w:snapToGrid w:val="0"/>
        <w:spacing w:line="500" w:lineRule="exact"/>
        <w:ind w:firstLine="480" w:firstLineChars="200"/>
        <w:rPr>
          <w:rFonts w:hAnsi="宋体"/>
          <w:sz w:val="24"/>
          <w:szCs w:val="24"/>
        </w:rPr>
      </w:pPr>
      <w:bookmarkStart w:id="25"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5"/>
        <w:adjustRightInd w:val="0"/>
        <w:snapToGrid w:val="0"/>
        <w:spacing w:line="500" w:lineRule="exact"/>
        <w:rPr>
          <w:rFonts w:ascii="Cambria" w:hAnsi="宋体" w:cs="宋体"/>
          <w:b/>
          <w:bCs/>
          <w:kern w:val="28"/>
          <w:sz w:val="24"/>
          <w:szCs w:val="24"/>
        </w:rPr>
      </w:pPr>
      <w:r>
        <w:rPr>
          <w:rStyle w:val="16"/>
          <w:rFonts w:hint="eastAsia" w:hAnsi="宋体" w:cs="宋体"/>
          <w:sz w:val="24"/>
          <w:szCs w:val="24"/>
        </w:rPr>
        <w:t>二、磋商文件</w:t>
      </w:r>
      <w:bookmarkEnd w:id="25"/>
      <w:r>
        <w:rPr>
          <w:rStyle w:val="16"/>
          <w:rFonts w:hint="eastAsia" w:hAnsi="宋体" w:cs="宋体"/>
          <w:sz w:val="24"/>
          <w:szCs w:val="24"/>
        </w:rPr>
        <w:t>的澄清与修改</w:t>
      </w:r>
    </w:p>
    <w:p>
      <w:pPr>
        <w:pStyle w:val="5"/>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5"/>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5"/>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5"/>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6"/>
          <w:rFonts w:ascii="宋体" w:hAnsi="宋体" w:cs="宋体"/>
          <w:sz w:val="24"/>
          <w:szCs w:val="24"/>
        </w:rPr>
      </w:pPr>
      <w:bookmarkStart w:id="26" w:name="_Toc528494278"/>
      <w:r>
        <w:rPr>
          <w:rStyle w:val="16"/>
          <w:rFonts w:hint="eastAsia" w:ascii="宋体" w:hAnsi="宋体" w:cs="宋体"/>
          <w:sz w:val="24"/>
          <w:szCs w:val="24"/>
        </w:rPr>
        <w:t>三、竞争性磋商响应文件</w:t>
      </w:r>
      <w:bookmarkEnd w:id="26"/>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6"/>
          <w:rFonts w:hint="eastAsia" w:ascii="宋体" w:hAnsi="宋体" w:cs="宋体"/>
          <w:sz w:val="24"/>
          <w:szCs w:val="24"/>
        </w:rPr>
        <w:t>磋商响应文件的编制</w:t>
      </w:r>
    </w:p>
    <w:p>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color w:val="000000"/>
          <w:kern w:val="0"/>
          <w:sz w:val="24"/>
        </w:rPr>
        <w:t>前述</w:t>
      </w:r>
      <w:r>
        <w:rPr>
          <w:rFonts w:hint="eastAsia" w:ascii="宋体" w:hAnsi="宋体" w:cs="宋体"/>
          <w:sz w:val="24"/>
        </w:rPr>
        <w:t>“供应商资格要求”中全部内容。</w:t>
      </w:r>
    </w:p>
    <w:p>
      <w:pPr>
        <w:widowControl/>
        <w:spacing w:line="500" w:lineRule="exact"/>
        <w:jc w:val="left"/>
        <w:rPr>
          <w:rFonts w:ascii="宋体" w:hAnsi="宋体" w:cs="宋体"/>
          <w:color w:val="000000"/>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color w:val="000000"/>
          <w:kern w:val="0"/>
          <w:sz w:val="24"/>
        </w:rPr>
        <w:t>法人身份证及授权委托书原件。</w:t>
      </w:r>
    </w:p>
    <w:p>
      <w:pPr>
        <w:widowControl/>
        <w:spacing w:line="500" w:lineRule="exact"/>
        <w:jc w:val="left"/>
        <w:rPr>
          <w:rFonts w:ascii="宋体" w:hAnsi="宋体" w:cs="宋体"/>
          <w:sz w:val="24"/>
        </w:rPr>
      </w:pPr>
      <w:r>
        <w:rPr>
          <w:rFonts w:hint="eastAsia" w:ascii="宋体" w:hAnsi="宋体" w:cs="宋体"/>
          <w:sz w:val="24"/>
        </w:rPr>
        <w:t>（3）磋商响应书。</w:t>
      </w:r>
    </w:p>
    <w:p>
      <w:pPr>
        <w:widowControl/>
        <w:spacing w:line="500" w:lineRule="exact"/>
        <w:jc w:val="left"/>
        <w:rPr>
          <w:rFonts w:ascii="宋体" w:hAnsi="宋体" w:cs="宋体"/>
          <w:sz w:val="24"/>
        </w:rPr>
      </w:pPr>
      <w:r>
        <w:rPr>
          <w:rFonts w:hint="eastAsia" w:ascii="宋体" w:hAnsi="宋体" w:cs="宋体"/>
          <w:sz w:val="24"/>
        </w:rPr>
        <w:t>（4）磋商报价表（首次报价）。</w:t>
      </w:r>
    </w:p>
    <w:p>
      <w:pPr>
        <w:widowControl/>
        <w:spacing w:line="500" w:lineRule="exact"/>
        <w:jc w:val="left"/>
        <w:rPr>
          <w:rFonts w:ascii="宋体" w:hAnsi="宋体" w:cs="宋体"/>
          <w:sz w:val="24"/>
        </w:rPr>
      </w:pPr>
      <w:r>
        <w:rPr>
          <w:rFonts w:hint="eastAsia" w:ascii="宋体" w:hAnsi="宋体" w:cs="宋体"/>
          <w:sz w:val="24"/>
        </w:rPr>
        <w:t>（5）技术响应、偏离说明表。</w:t>
      </w:r>
    </w:p>
    <w:p>
      <w:pPr>
        <w:widowControl/>
        <w:spacing w:line="500" w:lineRule="exact"/>
        <w:jc w:val="left"/>
        <w:rPr>
          <w:rFonts w:ascii="宋体" w:hAnsi="宋体" w:cs="宋体"/>
          <w:sz w:val="24"/>
        </w:rPr>
      </w:pPr>
      <w:r>
        <w:rPr>
          <w:rFonts w:hint="eastAsia" w:ascii="宋体" w:hAnsi="宋体" w:cs="宋体"/>
          <w:sz w:val="24"/>
        </w:rPr>
        <w:t>（6）商务响应、偏离说明表。</w:t>
      </w:r>
    </w:p>
    <w:p>
      <w:pPr>
        <w:spacing w:line="500" w:lineRule="exact"/>
        <w:rPr>
          <w:rFonts w:ascii="宋体" w:hAnsi="宋体" w:cs="宋体"/>
          <w:kern w:val="0"/>
          <w:sz w:val="24"/>
        </w:rPr>
      </w:pPr>
      <w:r>
        <w:rPr>
          <w:rFonts w:hint="eastAsia" w:ascii="宋体" w:hAnsi="宋体" w:cs="宋体"/>
          <w:sz w:val="24"/>
        </w:rPr>
        <w:t>（7）磋商供应商认为需要提供的其他相关资料。</w:t>
      </w:r>
    </w:p>
    <w:p>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6"/>
          <w:rFonts w:ascii="宋体" w:hAnsi="宋体" w:cs="宋体"/>
          <w:sz w:val="24"/>
          <w:szCs w:val="24"/>
        </w:rPr>
      </w:pPr>
      <w:bookmarkStart w:id="27" w:name="_Toc528493132"/>
      <w:bookmarkStart w:id="28" w:name="_Toc528493084"/>
      <w:bookmarkStart w:id="29" w:name="_Toc528494280"/>
      <w:bookmarkStart w:id="30" w:name="_Toc528493165"/>
      <w:bookmarkStart w:id="31" w:name="_Toc528493577"/>
      <w:r>
        <w:rPr>
          <w:rStyle w:val="16"/>
          <w:rFonts w:hint="eastAsia" w:ascii="宋体" w:hAnsi="宋体" w:cs="宋体"/>
          <w:sz w:val="24"/>
          <w:szCs w:val="24"/>
        </w:rPr>
        <w:t>2．磋商报价要求</w:t>
      </w:r>
      <w:bookmarkEnd w:id="27"/>
      <w:bookmarkEnd w:id="28"/>
      <w:bookmarkEnd w:id="29"/>
      <w:bookmarkEnd w:id="30"/>
      <w:bookmarkEnd w:id="31"/>
    </w:p>
    <w:p>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rPr>
          <w:rFonts w:ascii="宋体" w:hAnsi="宋体" w:cs="宋体"/>
          <w:bCs/>
          <w:sz w:val="24"/>
        </w:rPr>
      </w:pPr>
      <w:r>
        <w:rPr>
          <w:rFonts w:hint="eastAsia" w:ascii="宋体" w:hAnsi="宋体" w:cs="宋体"/>
          <w:bCs/>
          <w:sz w:val="24"/>
        </w:rPr>
        <w:t>3.1磋商供应商应编制竞争性磋商响应文件一式</w:t>
      </w:r>
      <w:r>
        <w:rPr>
          <w:rFonts w:hint="eastAsia" w:ascii="宋体" w:hAnsi="宋体" w:cs="宋体"/>
          <w:bCs/>
          <w:sz w:val="24"/>
          <w:lang w:eastAsia="zh-CN"/>
        </w:rPr>
        <w:t>三</w:t>
      </w:r>
      <w:r>
        <w:rPr>
          <w:rFonts w:hint="eastAsia" w:ascii="宋体" w:hAnsi="宋体" w:cs="宋体"/>
          <w:bCs/>
          <w:sz w:val="24"/>
        </w:rPr>
        <w:t>份，正本壹份、副本</w:t>
      </w:r>
      <w:r>
        <w:rPr>
          <w:rFonts w:hint="eastAsia" w:ascii="宋体" w:hAnsi="宋体" w:cs="宋体"/>
          <w:bCs/>
          <w:sz w:val="24"/>
          <w:lang w:eastAsia="zh-CN"/>
        </w:rPr>
        <w:t>贰</w:t>
      </w:r>
      <w:r>
        <w:rPr>
          <w:rFonts w:hint="eastAsia" w:ascii="宋体" w:hAnsi="宋体" w:cs="宋体"/>
          <w:bCs/>
          <w:sz w:val="24"/>
        </w:rPr>
        <w:t>份，每份文件注明“正本”、“副本”字样。磋商响应文件的副本与正本不符，以正本为准。磋商响应文件的正本和所有副本应单独密封。</w:t>
      </w:r>
    </w:p>
    <w:p>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pPr>
        <w:widowControl/>
        <w:spacing w:line="360" w:lineRule="auto"/>
        <w:jc w:val="left"/>
        <w:rPr>
          <w:rFonts w:ascii="宋体" w:hAnsi="宋体" w:cs="宋体"/>
          <w:color w:val="000000"/>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color w:val="000000"/>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5"/>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5"/>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6"/>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rPr>
          <w:rFonts w:ascii="宋体" w:hAnsi="宋体" w:cs="宋体"/>
          <w:bCs/>
          <w:sz w:val="24"/>
        </w:rPr>
      </w:pPr>
      <w:r>
        <w:rPr>
          <w:rFonts w:hint="eastAsia" w:ascii="宋体" w:hAnsi="宋体" w:cs="宋体"/>
          <w:bCs/>
          <w:sz w:val="24"/>
        </w:rPr>
        <w:t>12.5最终报价是供应商响应文件的有效组成部分。</w:t>
      </w:r>
    </w:p>
    <w:p>
      <w:pPr>
        <w:spacing w:line="500" w:lineRule="exact"/>
        <w:rPr>
          <w:rStyle w:val="16"/>
          <w:rFonts w:ascii="宋体" w:hAnsi="宋体" w:cs="宋体"/>
          <w:sz w:val="24"/>
          <w:szCs w:val="24"/>
        </w:rPr>
      </w:pPr>
      <w:bookmarkStart w:id="32" w:name="_Toc528494284"/>
      <w:r>
        <w:rPr>
          <w:rStyle w:val="16"/>
          <w:rFonts w:hint="eastAsia" w:ascii="宋体" w:hAnsi="宋体" w:cs="宋体"/>
          <w:sz w:val="24"/>
          <w:szCs w:val="24"/>
        </w:rPr>
        <w:t>六、确定成交供应商办法</w:t>
      </w:r>
      <w:bookmarkEnd w:id="32"/>
    </w:p>
    <w:p>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3" w:name="_Toc266776863"/>
      <w:r>
        <w:rPr>
          <w:rFonts w:hint="eastAsia" w:ascii="宋体" w:hAnsi="宋体"/>
          <w:b/>
          <w:sz w:val="24"/>
        </w:rPr>
        <w:t>2、签订合同</w:t>
      </w:r>
      <w:bookmarkEnd w:id="33"/>
    </w:p>
    <w:p>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color w:val="000000"/>
          <w:sz w:val="24"/>
        </w:rPr>
        <w:t>付款方式：原则上院方验收合格后支付合同总款9</w:t>
      </w:r>
      <w:r>
        <w:rPr>
          <w:rFonts w:ascii="宋体" w:hAnsi="宋体" w:cs="宋体"/>
          <w:color w:val="000000"/>
          <w:sz w:val="24"/>
        </w:rPr>
        <w:t>0</w:t>
      </w:r>
      <w:r>
        <w:rPr>
          <w:rFonts w:hint="eastAsia" w:ascii="宋体" w:hAnsi="宋体" w:cs="宋体"/>
          <w:color w:val="000000"/>
          <w:sz w:val="24"/>
        </w:rPr>
        <w:t>%，质保期满后支付合同总款1</w:t>
      </w:r>
      <w:r>
        <w:rPr>
          <w:rFonts w:ascii="宋体" w:hAnsi="宋体" w:cs="宋体"/>
          <w:color w:val="000000"/>
          <w:sz w:val="24"/>
        </w:rPr>
        <w:t>0</w:t>
      </w:r>
      <w:r>
        <w:rPr>
          <w:rFonts w:hint="eastAsia" w:ascii="宋体" w:hAnsi="宋体" w:cs="宋体"/>
          <w:color w:val="000000"/>
          <w:sz w:val="24"/>
        </w:rPr>
        <w:t>%。具体付款细则采购人与成交供应商协商确定。</w:t>
      </w:r>
    </w:p>
    <w:p>
      <w:pPr>
        <w:pStyle w:val="7"/>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ind w:firstLine="286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12"/>
        <w:tblW w:w="95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215"/>
        <w:gridCol w:w="781"/>
        <w:gridCol w:w="63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121" w:type="dxa"/>
            <w:tcBorders>
              <w:tl2br w:val="nil"/>
              <w:tr2bl w:val="nil"/>
            </w:tcBorders>
            <w:shd w:val="clear" w:color="auto" w:fill="E6E0EC"/>
            <w:noWrap w:val="0"/>
            <w:vAlign w:val="center"/>
          </w:tcPr>
          <w:p>
            <w:pPr>
              <w:rPr>
                <w:rFonts w:hint="eastAsia" w:ascii="仿宋" w:hAnsi="仿宋" w:eastAsia="仿宋" w:cs="仿宋"/>
                <w:b/>
                <w:bCs/>
                <w:snapToGrid/>
                <w:color w:val="000000"/>
                <w:kern w:val="0"/>
                <w:sz w:val="21"/>
                <w:szCs w:val="21"/>
                <w:highlight w:val="none"/>
              </w:rPr>
            </w:pPr>
            <w:r>
              <w:rPr>
                <w:rFonts w:hint="eastAsia" w:ascii="仿宋" w:hAnsi="仿宋" w:eastAsia="仿宋" w:cs="仿宋"/>
                <w:b/>
                <w:bCs/>
                <w:snapToGrid/>
                <w:color w:val="000000"/>
                <w:kern w:val="0"/>
                <w:sz w:val="21"/>
                <w:szCs w:val="21"/>
                <w:highlight w:val="none"/>
              </w:rPr>
              <w:t>评审项目</w:t>
            </w:r>
          </w:p>
        </w:tc>
        <w:tc>
          <w:tcPr>
            <w:tcW w:w="1215" w:type="dxa"/>
            <w:tcBorders>
              <w:tl2br w:val="nil"/>
              <w:tr2bl w:val="nil"/>
            </w:tcBorders>
            <w:shd w:val="clear" w:color="auto" w:fill="E6E0EC"/>
            <w:noWrap w:val="0"/>
            <w:vAlign w:val="center"/>
          </w:tcPr>
          <w:p>
            <w:pPr>
              <w:widowControl/>
              <w:jc w:val="center"/>
              <w:rPr>
                <w:rFonts w:hint="eastAsia" w:ascii="仿宋" w:hAnsi="仿宋" w:eastAsia="仿宋" w:cs="仿宋"/>
                <w:b/>
                <w:bCs/>
                <w:snapToGrid/>
                <w:color w:val="000000"/>
                <w:kern w:val="0"/>
                <w:sz w:val="21"/>
                <w:szCs w:val="21"/>
                <w:highlight w:val="none"/>
              </w:rPr>
            </w:pPr>
            <w:r>
              <w:rPr>
                <w:rFonts w:hint="eastAsia" w:ascii="仿宋" w:hAnsi="仿宋" w:eastAsia="仿宋" w:cs="仿宋"/>
                <w:b/>
                <w:bCs/>
                <w:snapToGrid/>
                <w:color w:val="000000"/>
                <w:kern w:val="0"/>
                <w:sz w:val="21"/>
                <w:szCs w:val="21"/>
                <w:highlight w:val="none"/>
              </w:rPr>
              <w:t>评标分项</w:t>
            </w:r>
          </w:p>
        </w:tc>
        <w:tc>
          <w:tcPr>
            <w:tcW w:w="781" w:type="dxa"/>
            <w:tcBorders>
              <w:tl2br w:val="nil"/>
              <w:tr2bl w:val="nil"/>
            </w:tcBorders>
            <w:shd w:val="clear" w:color="auto" w:fill="E6E0EC"/>
            <w:noWrap w:val="0"/>
            <w:vAlign w:val="center"/>
          </w:tcPr>
          <w:p>
            <w:pPr>
              <w:widowControl/>
              <w:jc w:val="center"/>
              <w:rPr>
                <w:rFonts w:hint="eastAsia" w:ascii="仿宋" w:hAnsi="仿宋" w:eastAsia="仿宋" w:cs="仿宋"/>
                <w:b/>
                <w:bCs/>
                <w:snapToGrid/>
                <w:color w:val="000000"/>
                <w:kern w:val="0"/>
                <w:sz w:val="21"/>
                <w:szCs w:val="21"/>
                <w:highlight w:val="none"/>
              </w:rPr>
            </w:pPr>
            <w:r>
              <w:rPr>
                <w:rFonts w:hint="eastAsia" w:ascii="仿宋" w:hAnsi="仿宋" w:eastAsia="仿宋" w:cs="仿宋"/>
                <w:b/>
                <w:bCs/>
                <w:snapToGrid/>
                <w:color w:val="000000"/>
                <w:kern w:val="0"/>
                <w:sz w:val="21"/>
                <w:szCs w:val="21"/>
                <w:highlight w:val="none"/>
              </w:rPr>
              <w:t>项目分值</w:t>
            </w:r>
          </w:p>
        </w:tc>
        <w:tc>
          <w:tcPr>
            <w:tcW w:w="6390" w:type="dxa"/>
            <w:tcBorders>
              <w:tl2br w:val="nil"/>
              <w:tr2bl w:val="nil"/>
            </w:tcBorders>
            <w:shd w:val="clear" w:color="auto" w:fill="E6E0EC"/>
            <w:noWrap w:val="0"/>
            <w:vAlign w:val="center"/>
          </w:tcPr>
          <w:p>
            <w:pPr>
              <w:widowControl/>
              <w:jc w:val="center"/>
              <w:rPr>
                <w:rFonts w:hint="eastAsia" w:ascii="仿宋" w:hAnsi="仿宋" w:eastAsia="仿宋" w:cs="仿宋"/>
                <w:b/>
                <w:bCs/>
                <w:snapToGrid/>
                <w:color w:val="000000"/>
                <w:kern w:val="0"/>
                <w:sz w:val="21"/>
                <w:szCs w:val="21"/>
                <w:highlight w:val="none"/>
              </w:rPr>
            </w:pPr>
            <w:r>
              <w:rPr>
                <w:rFonts w:hint="eastAsia" w:ascii="仿宋" w:hAnsi="仿宋" w:eastAsia="仿宋" w:cs="仿宋"/>
                <w:b/>
                <w:bCs/>
                <w:snapToGrid/>
                <w:color w:val="000000"/>
                <w:kern w:val="0"/>
                <w:sz w:val="21"/>
                <w:szCs w:val="21"/>
                <w:highlight w:val="none"/>
              </w:rPr>
              <w:t>评审标准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121" w:type="dxa"/>
            <w:tcBorders>
              <w:tl2br w:val="nil"/>
              <w:tr2bl w:val="nil"/>
            </w:tcBorders>
            <w:noWrap w:val="0"/>
            <w:vAlign w:val="center"/>
          </w:tcPr>
          <w:p>
            <w:pPr>
              <w:widowControl/>
              <w:jc w:val="center"/>
              <w:rPr>
                <w:rFonts w:hint="eastAsia" w:ascii="仿宋" w:hAnsi="仿宋" w:eastAsia="仿宋" w:cs="仿宋"/>
                <w:snapToGrid/>
                <w:color w:val="000000" w:themeColor="text1"/>
                <w:kern w:val="0"/>
                <w:sz w:val="21"/>
                <w:szCs w:val="21"/>
                <w:highlight w:val="none"/>
              </w:rPr>
            </w:pPr>
            <w:r>
              <w:rPr>
                <w:rFonts w:hint="eastAsia" w:ascii="仿宋" w:hAnsi="仿宋" w:eastAsia="仿宋" w:cs="仿宋"/>
                <w:snapToGrid/>
                <w:color w:val="000000" w:themeColor="text1"/>
                <w:kern w:val="0"/>
                <w:sz w:val="21"/>
                <w:szCs w:val="21"/>
                <w:highlight w:val="none"/>
              </w:rPr>
              <w:t>价格部分（30分）</w:t>
            </w:r>
          </w:p>
        </w:tc>
        <w:tc>
          <w:tcPr>
            <w:tcW w:w="1215" w:type="dxa"/>
            <w:tcBorders>
              <w:tl2br w:val="nil"/>
              <w:tr2bl w:val="nil"/>
            </w:tcBorders>
            <w:noWrap w:val="0"/>
            <w:vAlign w:val="center"/>
          </w:tcPr>
          <w:p>
            <w:pPr>
              <w:widowControl/>
              <w:jc w:val="center"/>
              <w:rPr>
                <w:rFonts w:hint="eastAsia" w:ascii="仿宋" w:hAnsi="仿宋" w:eastAsia="仿宋" w:cs="仿宋"/>
                <w:snapToGrid/>
                <w:color w:val="000000" w:themeColor="text1"/>
                <w:kern w:val="0"/>
                <w:sz w:val="21"/>
                <w:szCs w:val="21"/>
                <w:highlight w:val="none"/>
              </w:rPr>
            </w:pPr>
            <w:r>
              <w:rPr>
                <w:rFonts w:hint="eastAsia" w:ascii="仿宋" w:hAnsi="仿宋" w:eastAsia="仿宋" w:cs="仿宋"/>
                <w:snapToGrid/>
                <w:color w:val="000000" w:themeColor="text1"/>
                <w:kern w:val="0"/>
                <w:sz w:val="21"/>
                <w:szCs w:val="21"/>
                <w:highlight w:val="none"/>
              </w:rPr>
              <w:t>报价得分</w:t>
            </w:r>
          </w:p>
        </w:tc>
        <w:tc>
          <w:tcPr>
            <w:tcW w:w="781" w:type="dxa"/>
            <w:tcBorders>
              <w:tl2br w:val="nil"/>
              <w:tr2bl w:val="nil"/>
            </w:tcBorders>
            <w:noWrap w:val="0"/>
            <w:vAlign w:val="center"/>
          </w:tcPr>
          <w:p>
            <w:pPr>
              <w:widowControl/>
              <w:jc w:val="center"/>
              <w:rPr>
                <w:rFonts w:hint="eastAsia" w:ascii="仿宋" w:hAnsi="仿宋" w:eastAsia="仿宋" w:cs="仿宋"/>
                <w:snapToGrid/>
                <w:color w:val="000000" w:themeColor="text1"/>
                <w:kern w:val="0"/>
                <w:sz w:val="21"/>
                <w:szCs w:val="21"/>
                <w:highlight w:val="none"/>
              </w:rPr>
            </w:pPr>
            <w:r>
              <w:rPr>
                <w:rFonts w:hint="eastAsia" w:ascii="仿宋" w:hAnsi="仿宋" w:eastAsia="仿宋" w:cs="仿宋"/>
                <w:snapToGrid/>
                <w:color w:val="000000" w:themeColor="text1"/>
                <w:kern w:val="0"/>
                <w:sz w:val="21"/>
                <w:szCs w:val="21"/>
                <w:highlight w:val="none"/>
              </w:rPr>
              <w:t>30分</w:t>
            </w:r>
          </w:p>
        </w:tc>
        <w:tc>
          <w:tcPr>
            <w:tcW w:w="6390" w:type="dxa"/>
            <w:tcBorders>
              <w:tl2br w:val="nil"/>
              <w:tr2bl w:val="nil"/>
            </w:tcBorders>
            <w:noWrap w:val="0"/>
            <w:vAlign w:val="center"/>
          </w:tcPr>
          <w:p>
            <w:pPr>
              <w:pStyle w:val="2"/>
              <w:spacing w:after="0"/>
              <w:rPr>
                <w:rFonts w:hint="eastAsia" w:ascii="仿宋" w:hAnsi="仿宋" w:eastAsia="仿宋" w:cs="仿宋"/>
                <w:color w:val="000000" w:themeColor="text1"/>
                <w:kern w:val="0"/>
                <w:sz w:val="21"/>
                <w:szCs w:val="21"/>
                <w:highlight w:val="none"/>
                <w:lang w:eastAsia="zh-CN"/>
              </w:rPr>
            </w:pPr>
            <w:r>
              <w:rPr>
                <w:rFonts w:hint="eastAsia" w:ascii="仿宋" w:hAnsi="仿宋" w:eastAsia="仿宋" w:cs="仿宋"/>
                <w:color w:val="000000" w:themeColor="text1"/>
                <w:kern w:val="0"/>
                <w:sz w:val="21"/>
                <w:szCs w:val="21"/>
                <w:highlight w:val="none"/>
              </w:rPr>
              <w:t>价格分采用低价优先法计算，即满足招标文件要求且报价最低的投吧的价格为评标基准价（落实政府采购政策进行价格调整的，以调整后的价格计算），其价格分为满分。其他供应商的价格分统一按照下列公式计算：投标报价得分=(评标基准价（核算后）／投标报价（核算后）)×30%×100</w:t>
            </w:r>
            <w:r>
              <w:rPr>
                <w:rFonts w:hint="eastAsia" w:ascii="仿宋" w:hAnsi="仿宋" w:eastAsia="仿宋" w:cs="仿宋"/>
                <w:color w:val="000000" w:themeColor="text1"/>
                <w:kern w:val="0"/>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1121" w:type="dxa"/>
            <w:vMerge w:val="restart"/>
            <w:tcBorders>
              <w:tl2br w:val="nil"/>
              <w:tr2bl w:val="nil"/>
            </w:tcBorders>
            <w:noWrap w:val="0"/>
            <w:vAlign w:val="center"/>
          </w:tcPr>
          <w:p>
            <w:pPr>
              <w:widowControl/>
              <w:jc w:val="center"/>
              <w:rPr>
                <w:rFonts w:hint="eastAsia" w:ascii="仿宋" w:hAnsi="仿宋" w:eastAsia="仿宋" w:cs="仿宋"/>
                <w:snapToGrid/>
                <w:color w:val="000000" w:themeColor="text1"/>
                <w:kern w:val="0"/>
                <w:sz w:val="21"/>
                <w:szCs w:val="21"/>
                <w:highlight w:val="none"/>
              </w:rPr>
            </w:pPr>
            <w:r>
              <w:rPr>
                <w:rFonts w:hint="eastAsia" w:ascii="仿宋" w:hAnsi="仿宋" w:eastAsia="仿宋" w:cs="仿宋"/>
                <w:snapToGrid/>
                <w:color w:val="000000" w:themeColor="text1"/>
                <w:kern w:val="0"/>
                <w:sz w:val="21"/>
                <w:szCs w:val="21"/>
                <w:highlight w:val="none"/>
              </w:rPr>
              <w:t>技术部分（5</w:t>
            </w:r>
            <w:r>
              <w:rPr>
                <w:rFonts w:hint="eastAsia" w:ascii="仿宋" w:hAnsi="仿宋" w:eastAsia="仿宋" w:cs="仿宋"/>
                <w:snapToGrid/>
                <w:color w:val="000000" w:themeColor="text1"/>
                <w:kern w:val="0"/>
                <w:sz w:val="21"/>
                <w:szCs w:val="21"/>
                <w:highlight w:val="none"/>
                <w:lang w:val="en-US" w:eastAsia="zh-CN"/>
              </w:rPr>
              <w:t>8</w:t>
            </w:r>
            <w:r>
              <w:rPr>
                <w:rFonts w:hint="eastAsia" w:ascii="仿宋" w:hAnsi="仿宋" w:eastAsia="仿宋" w:cs="仿宋"/>
                <w:snapToGrid/>
                <w:color w:val="000000" w:themeColor="text1"/>
                <w:kern w:val="0"/>
                <w:sz w:val="21"/>
                <w:szCs w:val="21"/>
                <w:highlight w:val="none"/>
              </w:rPr>
              <w:t>分）</w:t>
            </w:r>
          </w:p>
        </w:tc>
        <w:tc>
          <w:tcPr>
            <w:tcW w:w="1215" w:type="dxa"/>
            <w:tcBorders>
              <w:tl2br w:val="nil"/>
              <w:tr2bl w:val="nil"/>
            </w:tcBorders>
            <w:noWrap w:val="0"/>
            <w:vAlign w:val="center"/>
          </w:tcPr>
          <w:p>
            <w:pPr>
              <w:pStyle w:val="2"/>
              <w:jc w:val="center"/>
              <w:rPr>
                <w:rFonts w:hint="eastAsia" w:ascii="仿宋" w:hAnsi="仿宋" w:eastAsia="仿宋" w:cs="仿宋"/>
                <w:color w:val="000000" w:themeColor="text1"/>
                <w:sz w:val="21"/>
                <w:szCs w:val="21"/>
                <w:highlight w:val="none"/>
              </w:rPr>
            </w:pPr>
            <w:r>
              <w:rPr>
                <w:rFonts w:hint="eastAsia" w:ascii="仿宋" w:hAnsi="仿宋" w:eastAsia="仿宋" w:cs="仿宋"/>
                <w:color w:val="000000" w:themeColor="text1"/>
                <w:sz w:val="21"/>
                <w:szCs w:val="21"/>
                <w:highlight w:val="none"/>
              </w:rPr>
              <w:t>技术参数</w:t>
            </w:r>
          </w:p>
        </w:tc>
        <w:tc>
          <w:tcPr>
            <w:tcW w:w="781" w:type="dxa"/>
            <w:tcBorders>
              <w:tl2br w:val="nil"/>
              <w:tr2bl w:val="nil"/>
            </w:tcBorders>
            <w:noWrap w:val="0"/>
            <w:vAlign w:val="center"/>
          </w:tcPr>
          <w:p>
            <w:pPr>
              <w:widowControl/>
              <w:jc w:val="center"/>
              <w:rPr>
                <w:rFonts w:hint="eastAsia" w:ascii="仿宋" w:hAnsi="仿宋" w:eastAsia="仿宋" w:cs="仿宋"/>
                <w:snapToGrid/>
                <w:color w:val="000000" w:themeColor="text1"/>
                <w:kern w:val="0"/>
                <w:sz w:val="21"/>
                <w:szCs w:val="21"/>
                <w:highlight w:val="none"/>
              </w:rPr>
            </w:pPr>
            <w:r>
              <w:rPr>
                <w:rFonts w:hint="eastAsia" w:ascii="仿宋" w:hAnsi="仿宋" w:eastAsia="仿宋" w:cs="仿宋"/>
                <w:snapToGrid/>
                <w:color w:val="000000" w:themeColor="text1"/>
                <w:kern w:val="0"/>
                <w:sz w:val="21"/>
                <w:szCs w:val="21"/>
                <w:highlight w:val="none"/>
                <w:lang w:val="en-US" w:eastAsia="zh-CN"/>
              </w:rPr>
              <w:t>5</w:t>
            </w:r>
            <w:r>
              <w:rPr>
                <w:rFonts w:hint="eastAsia" w:ascii="仿宋" w:hAnsi="仿宋" w:eastAsia="仿宋" w:cs="仿宋"/>
                <w:snapToGrid/>
                <w:color w:val="000000" w:themeColor="text1"/>
                <w:kern w:val="0"/>
                <w:sz w:val="21"/>
                <w:szCs w:val="21"/>
                <w:highlight w:val="none"/>
              </w:rPr>
              <w:t>0分</w:t>
            </w:r>
          </w:p>
        </w:tc>
        <w:tc>
          <w:tcPr>
            <w:tcW w:w="6390" w:type="dxa"/>
            <w:tcBorders>
              <w:tl2br w:val="nil"/>
              <w:tr2bl w:val="nil"/>
            </w:tcBorders>
            <w:noWrap w:val="0"/>
            <w:vAlign w:val="center"/>
          </w:tcPr>
          <w:p>
            <w:pPr>
              <w:pStyle w:val="2"/>
              <w:spacing w:after="0"/>
              <w:rPr>
                <w:rFonts w:hint="eastAsia" w:ascii="仿宋" w:hAnsi="仿宋" w:eastAsia="仿宋" w:cs="仿宋"/>
                <w:color w:val="000000" w:themeColor="text1"/>
                <w:kern w:val="0"/>
                <w:sz w:val="21"/>
                <w:szCs w:val="21"/>
                <w:highlight w:val="none"/>
              </w:rPr>
            </w:pPr>
            <w:r>
              <w:rPr>
                <w:rFonts w:hint="eastAsia" w:ascii="仿宋" w:hAnsi="仿宋" w:eastAsia="仿宋" w:cs="仿宋"/>
                <w:color w:val="000000" w:themeColor="text1"/>
                <w:kern w:val="0"/>
                <w:sz w:val="21"/>
                <w:szCs w:val="21"/>
                <w:highlight w:val="none"/>
              </w:rPr>
              <w:t>投标产品技术规格符合招标文件要求，能完全满足使用要求得</w:t>
            </w:r>
            <w:r>
              <w:rPr>
                <w:rFonts w:hint="eastAsia" w:ascii="仿宋" w:hAnsi="仿宋" w:eastAsia="仿宋" w:cs="仿宋"/>
                <w:color w:val="000000" w:themeColor="text1"/>
                <w:kern w:val="0"/>
                <w:sz w:val="21"/>
                <w:szCs w:val="21"/>
                <w:highlight w:val="none"/>
                <w:lang w:val="en-US" w:eastAsia="zh-CN"/>
              </w:rPr>
              <w:t>5</w:t>
            </w:r>
            <w:r>
              <w:rPr>
                <w:rFonts w:hint="eastAsia" w:ascii="仿宋" w:hAnsi="仿宋" w:eastAsia="仿宋" w:cs="仿宋"/>
                <w:color w:val="000000" w:themeColor="text1"/>
                <w:kern w:val="0"/>
                <w:sz w:val="21"/>
                <w:szCs w:val="21"/>
                <w:highlight w:val="none"/>
              </w:rPr>
              <w:t>0分（本项最低得分为10分）。如设备参数及技术规格低于招标文件要求即为负偏离，每项非“★”号的一般参数负偏离减3分，每项带星号“★”的关键技术参数负偏离扣</w:t>
            </w:r>
            <w:r>
              <w:rPr>
                <w:rFonts w:hint="eastAsia" w:ascii="仿宋" w:hAnsi="仿宋" w:eastAsia="仿宋" w:cs="仿宋"/>
                <w:color w:val="000000" w:themeColor="text1"/>
                <w:kern w:val="0"/>
                <w:sz w:val="21"/>
                <w:szCs w:val="21"/>
                <w:highlight w:val="none"/>
                <w:lang w:val="en-US" w:eastAsia="zh-CN"/>
              </w:rPr>
              <w:t>6</w:t>
            </w:r>
            <w:r>
              <w:rPr>
                <w:rFonts w:hint="eastAsia" w:ascii="仿宋" w:hAnsi="仿宋" w:eastAsia="仿宋" w:cs="仿宋"/>
                <w:color w:val="000000" w:themeColor="text1"/>
                <w:kern w:val="0"/>
                <w:sz w:val="21"/>
                <w:szCs w:val="21"/>
                <w:highlight w:val="none"/>
              </w:rPr>
              <w:t xml:space="preserve">分。技术参数中参数须提供该产品制造商出具的技术白皮书（须由货物生产商或其直属机构盖章）或制造商公开发布的印刷资料作支持。如未在技术白皮书找到对应的参数证明，视为不满足招标文件要求。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121" w:type="dxa"/>
            <w:vMerge w:val="continue"/>
            <w:tcBorders>
              <w:tl2br w:val="nil"/>
              <w:tr2bl w:val="nil"/>
            </w:tcBorders>
            <w:noWrap w:val="0"/>
            <w:vAlign w:val="center"/>
          </w:tcPr>
          <w:p>
            <w:pPr>
              <w:widowControl/>
              <w:jc w:val="left"/>
              <w:rPr>
                <w:rFonts w:hint="eastAsia" w:ascii="仿宋" w:hAnsi="仿宋" w:eastAsia="仿宋" w:cs="仿宋"/>
                <w:snapToGrid/>
                <w:color w:val="000000" w:themeColor="text1"/>
                <w:kern w:val="0"/>
                <w:sz w:val="21"/>
                <w:szCs w:val="21"/>
                <w:highlight w:val="none"/>
              </w:rPr>
            </w:pPr>
          </w:p>
        </w:tc>
        <w:tc>
          <w:tcPr>
            <w:tcW w:w="1215" w:type="dxa"/>
            <w:tcBorders>
              <w:tl2br w:val="nil"/>
              <w:tr2bl w:val="nil"/>
            </w:tcBorders>
            <w:noWrap w:val="0"/>
            <w:vAlign w:val="center"/>
          </w:tcPr>
          <w:p>
            <w:pPr>
              <w:widowControl/>
              <w:jc w:val="center"/>
              <w:rPr>
                <w:rFonts w:hint="eastAsia" w:ascii="仿宋" w:hAnsi="仿宋" w:eastAsia="仿宋" w:cs="仿宋"/>
                <w:snapToGrid/>
                <w:color w:val="000000" w:themeColor="text1"/>
                <w:kern w:val="0"/>
                <w:sz w:val="21"/>
                <w:szCs w:val="21"/>
                <w:highlight w:val="none"/>
              </w:rPr>
            </w:pPr>
            <w:r>
              <w:rPr>
                <w:rFonts w:hint="eastAsia" w:ascii="仿宋" w:hAnsi="仿宋" w:eastAsia="仿宋" w:cs="仿宋"/>
                <w:color w:val="000000" w:themeColor="text1"/>
                <w:sz w:val="21"/>
                <w:szCs w:val="21"/>
                <w:highlight w:val="none"/>
              </w:rPr>
              <w:t>设备选型的功能性、实用性</w:t>
            </w:r>
          </w:p>
        </w:tc>
        <w:tc>
          <w:tcPr>
            <w:tcW w:w="781" w:type="dxa"/>
            <w:tcBorders>
              <w:tl2br w:val="nil"/>
              <w:tr2bl w:val="nil"/>
            </w:tcBorders>
            <w:noWrap w:val="0"/>
            <w:vAlign w:val="center"/>
          </w:tcPr>
          <w:p>
            <w:pPr>
              <w:widowControl/>
              <w:spacing w:line="400" w:lineRule="exact"/>
              <w:jc w:val="center"/>
              <w:rPr>
                <w:rFonts w:hint="eastAsia" w:ascii="仿宋" w:hAnsi="仿宋" w:eastAsia="仿宋" w:cs="仿宋"/>
                <w:snapToGrid/>
                <w:color w:val="000000" w:themeColor="text1"/>
                <w:kern w:val="0"/>
                <w:sz w:val="21"/>
                <w:szCs w:val="21"/>
                <w:highlight w:val="none"/>
              </w:rPr>
            </w:pPr>
            <w:r>
              <w:rPr>
                <w:rFonts w:hint="eastAsia" w:ascii="仿宋" w:hAnsi="仿宋" w:eastAsia="仿宋" w:cs="仿宋"/>
                <w:color w:val="000000" w:themeColor="text1"/>
                <w:sz w:val="21"/>
                <w:szCs w:val="21"/>
                <w:highlight w:val="none"/>
                <w:lang w:val="en-US" w:eastAsia="zh-CN"/>
              </w:rPr>
              <w:t>3</w:t>
            </w:r>
            <w:r>
              <w:rPr>
                <w:rFonts w:hint="eastAsia" w:ascii="仿宋" w:hAnsi="仿宋" w:eastAsia="仿宋" w:cs="仿宋"/>
                <w:color w:val="000000" w:themeColor="text1"/>
                <w:sz w:val="21"/>
                <w:szCs w:val="21"/>
                <w:highlight w:val="none"/>
              </w:rPr>
              <w:t>分</w:t>
            </w:r>
          </w:p>
        </w:tc>
        <w:tc>
          <w:tcPr>
            <w:tcW w:w="6390" w:type="dxa"/>
            <w:tcBorders>
              <w:tl2br w:val="nil"/>
              <w:tr2bl w:val="nil"/>
            </w:tcBorders>
            <w:noWrap w:val="0"/>
            <w:vAlign w:val="center"/>
          </w:tcPr>
          <w:p>
            <w:pPr>
              <w:widowControl/>
              <w:rPr>
                <w:rFonts w:hint="eastAsia" w:ascii="仿宋" w:hAnsi="仿宋" w:eastAsia="仿宋" w:cs="仿宋"/>
                <w:color w:val="000000" w:themeColor="text1"/>
                <w:sz w:val="21"/>
                <w:szCs w:val="21"/>
                <w:highlight w:val="none"/>
              </w:rPr>
            </w:pPr>
            <w:r>
              <w:rPr>
                <w:rFonts w:hint="eastAsia" w:ascii="仿宋" w:hAnsi="仿宋" w:eastAsia="仿宋" w:cs="仿宋"/>
                <w:color w:val="000000" w:themeColor="text1"/>
                <w:sz w:val="21"/>
                <w:szCs w:val="21"/>
                <w:highlight w:val="none"/>
              </w:rPr>
              <w:t>根据投标产品选型的功能性实用性进行评议：</w:t>
            </w:r>
          </w:p>
          <w:p>
            <w:pPr>
              <w:widowControl/>
              <w:numPr>
                <w:ilvl w:val="0"/>
                <w:numId w:val="1"/>
              </w:numPr>
              <w:rPr>
                <w:rFonts w:hint="eastAsia" w:ascii="仿宋" w:hAnsi="仿宋" w:eastAsia="仿宋" w:cs="仿宋"/>
                <w:color w:val="000000" w:themeColor="text1"/>
                <w:sz w:val="21"/>
                <w:szCs w:val="21"/>
                <w:highlight w:val="none"/>
              </w:rPr>
            </w:pPr>
            <w:r>
              <w:rPr>
                <w:rFonts w:hint="eastAsia" w:ascii="仿宋" w:hAnsi="仿宋" w:eastAsia="仿宋" w:cs="仿宋"/>
                <w:color w:val="000000" w:themeColor="text1"/>
                <w:sz w:val="21"/>
                <w:szCs w:val="21"/>
                <w:highlight w:val="none"/>
              </w:rPr>
              <w:t>产品选型合理，功能齐全和实用性强得</w:t>
            </w:r>
            <w:r>
              <w:rPr>
                <w:rFonts w:hint="eastAsia" w:ascii="仿宋" w:hAnsi="仿宋" w:eastAsia="仿宋" w:cs="仿宋"/>
                <w:color w:val="000000" w:themeColor="text1"/>
                <w:sz w:val="21"/>
                <w:szCs w:val="21"/>
                <w:highlight w:val="none"/>
                <w:lang w:val="en-US" w:eastAsia="zh-CN"/>
              </w:rPr>
              <w:t>3</w:t>
            </w:r>
            <w:r>
              <w:rPr>
                <w:rFonts w:hint="eastAsia" w:ascii="仿宋" w:hAnsi="仿宋" w:eastAsia="仿宋" w:cs="仿宋"/>
                <w:color w:val="000000" w:themeColor="text1"/>
                <w:sz w:val="21"/>
                <w:szCs w:val="21"/>
                <w:highlight w:val="none"/>
              </w:rPr>
              <w:t>分；</w:t>
            </w:r>
          </w:p>
          <w:p>
            <w:pPr>
              <w:widowControl/>
              <w:numPr>
                <w:ilvl w:val="0"/>
                <w:numId w:val="1"/>
              </w:numPr>
              <w:rPr>
                <w:rFonts w:hint="eastAsia" w:ascii="仿宋" w:hAnsi="仿宋" w:eastAsia="仿宋" w:cs="仿宋"/>
                <w:color w:val="000000" w:themeColor="text1"/>
                <w:sz w:val="21"/>
                <w:szCs w:val="21"/>
                <w:highlight w:val="none"/>
              </w:rPr>
            </w:pPr>
            <w:r>
              <w:rPr>
                <w:rFonts w:hint="eastAsia" w:ascii="仿宋" w:hAnsi="仿宋" w:eastAsia="仿宋" w:cs="仿宋"/>
                <w:color w:val="000000" w:themeColor="text1"/>
                <w:sz w:val="21"/>
                <w:szCs w:val="21"/>
                <w:highlight w:val="none"/>
              </w:rPr>
              <w:t>产品选型较合理，功能配置和实用性符合项目需求得</w:t>
            </w:r>
            <w:r>
              <w:rPr>
                <w:rFonts w:hint="eastAsia" w:ascii="仿宋" w:hAnsi="仿宋" w:eastAsia="仿宋" w:cs="仿宋"/>
                <w:color w:val="000000" w:themeColor="text1"/>
                <w:sz w:val="21"/>
                <w:szCs w:val="21"/>
                <w:highlight w:val="none"/>
                <w:lang w:val="en-US" w:eastAsia="zh-CN"/>
              </w:rPr>
              <w:t>2</w:t>
            </w:r>
            <w:r>
              <w:rPr>
                <w:rFonts w:hint="eastAsia" w:ascii="仿宋" w:hAnsi="仿宋" w:eastAsia="仿宋" w:cs="仿宋"/>
                <w:color w:val="000000" w:themeColor="text1"/>
                <w:sz w:val="21"/>
                <w:szCs w:val="21"/>
                <w:highlight w:val="none"/>
              </w:rPr>
              <w:t>分；</w:t>
            </w:r>
          </w:p>
          <w:p>
            <w:pPr>
              <w:pStyle w:val="2"/>
              <w:rPr>
                <w:rFonts w:hint="eastAsia" w:ascii="仿宋" w:hAnsi="仿宋" w:eastAsia="仿宋" w:cs="仿宋"/>
                <w:color w:val="000000" w:themeColor="text1"/>
                <w:kern w:val="0"/>
                <w:sz w:val="21"/>
                <w:szCs w:val="21"/>
                <w:highlight w:val="none"/>
              </w:rPr>
            </w:pPr>
            <w:r>
              <w:rPr>
                <w:rFonts w:hint="eastAsia" w:ascii="仿宋" w:hAnsi="仿宋" w:eastAsia="仿宋" w:cs="仿宋"/>
                <w:color w:val="000000" w:themeColor="text1"/>
                <w:sz w:val="21"/>
                <w:szCs w:val="21"/>
                <w:highlight w:val="none"/>
              </w:rPr>
              <w:t>3、产品选型部分符合或不符合项目需求得</w:t>
            </w:r>
            <w:r>
              <w:rPr>
                <w:rFonts w:hint="eastAsia" w:ascii="仿宋" w:hAnsi="仿宋" w:eastAsia="仿宋" w:cs="仿宋"/>
                <w:color w:val="000000" w:themeColor="text1"/>
                <w:sz w:val="21"/>
                <w:szCs w:val="21"/>
                <w:highlight w:val="none"/>
                <w:lang w:val="en-US" w:eastAsia="zh-CN"/>
              </w:rPr>
              <w:t>1</w:t>
            </w:r>
            <w:r>
              <w:rPr>
                <w:rFonts w:hint="eastAsia" w:ascii="仿宋" w:hAnsi="仿宋" w:eastAsia="仿宋" w:cs="仿宋"/>
                <w:color w:val="000000" w:themeColor="text1"/>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1" w:type="dxa"/>
            <w:vMerge w:val="continue"/>
            <w:tcBorders>
              <w:tl2br w:val="nil"/>
              <w:tr2bl w:val="nil"/>
            </w:tcBorders>
            <w:noWrap w:val="0"/>
            <w:vAlign w:val="center"/>
          </w:tcPr>
          <w:p>
            <w:pPr>
              <w:widowControl/>
              <w:jc w:val="left"/>
              <w:rPr>
                <w:rFonts w:hint="eastAsia" w:ascii="仿宋" w:hAnsi="仿宋" w:eastAsia="仿宋" w:cs="仿宋"/>
                <w:snapToGrid/>
                <w:color w:val="000000" w:themeColor="text1"/>
                <w:kern w:val="0"/>
                <w:sz w:val="21"/>
                <w:szCs w:val="21"/>
                <w:highlight w:val="none"/>
              </w:rPr>
            </w:pPr>
          </w:p>
        </w:tc>
        <w:tc>
          <w:tcPr>
            <w:tcW w:w="1215" w:type="dxa"/>
            <w:tcBorders>
              <w:tl2br w:val="nil"/>
              <w:tr2bl w:val="nil"/>
            </w:tcBorders>
            <w:noWrap w:val="0"/>
            <w:vAlign w:val="center"/>
          </w:tcPr>
          <w:p>
            <w:pPr>
              <w:widowControl/>
              <w:jc w:val="center"/>
              <w:rPr>
                <w:rFonts w:hint="eastAsia" w:ascii="仿宋" w:hAnsi="仿宋" w:eastAsia="仿宋" w:cs="仿宋"/>
                <w:snapToGrid/>
                <w:color w:val="000000" w:themeColor="text1"/>
                <w:kern w:val="0"/>
                <w:sz w:val="21"/>
                <w:szCs w:val="21"/>
                <w:highlight w:val="none"/>
              </w:rPr>
            </w:pPr>
            <w:r>
              <w:rPr>
                <w:rFonts w:hint="eastAsia" w:ascii="仿宋" w:hAnsi="仿宋" w:eastAsia="仿宋" w:cs="仿宋"/>
                <w:snapToGrid/>
                <w:color w:val="000000" w:themeColor="text1"/>
                <w:kern w:val="0"/>
                <w:sz w:val="21"/>
                <w:szCs w:val="21"/>
                <w:highlight w:val="none"/>
              </w:rPr>
              <w:t>售后服务</w:t>
            </w:r>
          </w:p>
        </w:tc>
        <w:tc>
          <w:tcPr>
            <w:tcW w:w="781" w:type="dxa"/>
            <w:tcBorders>
              <w:tl2br w:val="nil"/>
              <w:tr2bl w:val="nil"/>
            </w:tcBorders>
            <w:noWrap w:val="0"/>
            <w:vAlign w:val="center"/>
          </w:tcPr>
          <w:p>
            <w:pPr>
              <w:jc w:val="center"/>
              <w:rPr>
                <w:rFonts w:hint="eastAsia" w:ascii="仿宋" w:hAnsi="仿宋" w:eastAsia="仿宋" w:cs="仿宋"/>
                <w:snapToGrid/>
                <w:color w:val="000000" w:themeColor="text1"/>
                <w:kern w:val="0"/>
                <w:sz w:val="21"/>
                <w:szCs w:val="21"/>
                <w:highlight w:val="none"/>
              </w:rPr>
            </w:pPr>
            <w:r>
              <w:rPr>
                <w:rFonts w:hint="eastAsia" w:ascii="仿宋" w:hAnsi="仿宋" w:eastAsia="仿宋" w:cs="仿宋"/>
                <w:color w:val="000000" w:themeColor="text1"/>
                <w:sz w:val="21"/>
                <w:szCs w:val="21"/>
                <w:highlight w:val="none"/>
                <w:lang w:val="en-US" w:eastAsia="zh-CN"/>
              </w:rPr>
              <w:t>3</w:t>
            </w:r>
            <w:r>
              <w:rPr>
                <w:rFonts w:hint="eastAsia" w:ascii="仿宋" w:hAnsi="仿宋" w:eastAsia="仿宋" w:cs="仿宋"/>
                <w:snapToGrid/>
                <w:color w:val="000000" w:themeColor="text1"/>
                <w:kern w:val="0"/>
                <w:sz w:val="21"/>
                <w:szCs w:val="21"/>
                <w:highlight w:val="none"/>
              </w:rPr>
              <w:t>分</w:t>
            </w:r>
          </w:p>
        </w:tc>
        <w:tc>
          <w:tcPr>
            <w:tcW w:w="6390" w:type="dxa"/>
            <w:tcBorders>
              <w:tl2br w:val="nil"/>
              <w:tr2bl w:val="nil"/>
            </w:tcBorders>
            <w:noWrap w:val="0"/>
            <w:vAlign w:val="center"/>
          </w:tcPr>
          <w:p>
            <w:pPr>
              <w:pStyle w:val="2"/>
              <w:spacing w:after="0"/>
              <w:rPr>
                <w:rFonts w:hint="eastAsia" w:ascii="仿宋" w:hAnsi="仿宋" w:eastAsia="仿宋" w:cs="仿宋"/>
                <w:color w:val="000000" w:themeColor="text1"/>
                <w:kern w:val="0"/>
                <w:sz w:val="21"/>
                <w:szCs w:val="21"/>
                <w:highlight w:val="none"/>
              </w:rPr>
            </w:pPr>
            <w:r>
              <w:rPr>
                <w:rFonts w:hint="eastAsia" w:ascii="仿宋" w:hAnsi="仿宋" w:eastAsia="仿宋" w:cs="仿宋"/>
                <w:color w:val="000000" w:themeColor="text1"/>
                <w:kern w:val="0"/>
                <w:sz w:val="21"/>
                <w:szCs w:val="21"/>
                <w:highlight w:val="none"/>
              </w:rPr>
              <w:t>评标委员会根据各投标人提出的售后服务方案承诺的售后保障措施、响应时间、技术支持等内容进行综合评审，措施合理、售后响应时间快、技术服务完善得</w:t>
            </w:r>
            <w:r>
              <w:rPr>
                <w:rFonts w:hint="eastAsia" w:ascii="仿宋" w:hAnsi="仿宋" w:eastAsia="仿宋" w:cs="仿宋"/>
                <w:color w:val="000000" w:themeColor="text1"/>
                <w:kern w:val="0"/>
                <w:sz w:val="21"/>
                <w:szCs w:val="21"/>
                <w:highlight w:val="none"/>
                <w:lang w:val="en-US" w:eastAsia="zh-CN"/>
              </w:rPr>
              <w:t>3</w:t>
            </w:r>
            <w:r>
              <w:rPr>
                <w:rFonts w:hint="eastAsia" w:ascii="仿宋" w:hAnsi="仿宋" w:eastAsia="仿宋" w:cs="仿宋"/>
                <w:color w:val="000000" w:themeColor="text1"/>
                <w:kern w:val="0"/>
                <w:sz w:val="21"/>
                <w:szCs w:val="21"/>
                <w:highlight w:val="none"/>
              </w:rPr>
              <w:t>分；售后保障措施可行、响应时间和技术服务满足项目实际需求得</w:t>
            </w:r>
            <w:r>
              <w:rPr>
                <w:rFonts w:hint="eastAsia" w:ascii="仿宋" w:hAnsi="仿宋" w:eastAsia="仿宋" w:cs="仿宋"/>
                <w:color w:val="000000" w:themeColor="text1"/>
                <w:kern w:val="0"/>
                <w:sz w:val="21"/>
                <w:szCs w:val="21"/>
                <w:highlight w:val="none"/>
                <w:lang w:val="en-US" w:eastAsia="zh-CN"/>
              </w:rPr>
              <w:t>2</w:t>
            </w:r>
            <w:r>
              <w:rPr>
                <w:rFonts w:hint="eastAsia" w:ascii="仿宋" w:hAnsi="仿宋" w:eastAsia="仿宋" w:cs="仿宋"/>
                <w:color w:val="000000" w:themeColor="text1"/>
                <w:kern w:val="0"/>
                <w:sz w:val="21"/>
                <w:szCs w:val="21"/>
                <w:highlight w:val="none"/>
              </w:rPr>
              <w:t>分；其他得</w:t>
            </w:r>
            <w:r>
              <w:rPr>
                <w:rFonts w:hint="eastAsia" w:ascii="仿宋" w:hAnsi="仿宋" w:eastAsia="仿宋" w:cs="仿宋"/>
                <w:color w:val="000000" w:themeColor="text1"/>
                <w:kern w:val="0"/>
                <w:sz w:val="21"/>
                <w:szCs w:val="21"/>
                <w:highlight w:val="none"/>
                <w:lang w:val="en-US" w:eastAsia="zh-CN"/>
              </w:rPr>
              <w:t>1</w:t>
            </w:r>
            <w:r>
              <w:rPr>
                <w:rFonts w:hint="eastAsia" w:ascii="仿宋" w:hAnsi="仿宋" w:eastAsia="仿宋" w:cs="仿宋"/>
                <w:color w:val="000000" w:themeColor="text1"/>
                <w:kern w:val="0"/>
                <w:sz w:val="21"/>
                <w:szCs w:val="21"/>
                <w:highlight w:val="none"/>
              </w:rPr>
              <w:t>分，未提供不得分。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121" w:type="dxa"/>
            <w:vMerge w:val="continue"/>
            <w:tcBorders>
              <w:tl2br w:val="nil"/>
              <w:tr2bl w:val="nil"/>
            </w:tcBorders>
            <w:noWrap w:val="0"/>
            <w:vAlign w:val="center"/>
          </w:tcPr>
          <w:p>
            <w:pPr>
              <w:widowControl/>
              <w:jc w:val="left"/>
              <w:rPr>
                <w:rFonts w:hint="eastAsia" w:ascii="仿宋" w:hAnsi="仿宋" w:eastAsia="仿宋" w:cs="仿宋"/>
                <w:snapToGrid/>
                <w:color w:val="000000" w:themeColor="text1"/>
                <w:kern w:val="0"/>
                <w:sz w:val="21"/>
                <w:szCs w:val="21"/>
                <w:highlight w:val="none"/>
              </w:rPr>
            </w:pPr>
          </w:p>
        </w:tc>
        <w:tc>
          <w:tcPr>
            <w:tcW w:w="1215" w:type="dxa"/>
            <w:tcBorders>
              <w:tl2br w:val="nil"/>
              <w:tr2bl w:val="nil"/>
            </w:tcBorders>
            <w:noWrap w:val="0"/>
            <w:vAlign w:val="center"/>
          </w:tcPr>
          <w:p>
            <w:pPr>
              <w:widowControl/>
              <w:jc w:val="center"/>
              <w:rPr>
                <w:rFonts w:hint="eastAsia" w:ascii="仿宋" w:hAnsi="仿宋" w:eastAsia="仿宋" w:cs="仿宋"/>
                <w:snapToGrid/>
                <w:color w:val="000000" w:themeColor="text1"/>
                <w:kern w:val="0"/>
                <w:sz w:val="21"/>
                <w:szCs w:val="21"/>
                <w:highlight w:val="none"/>
              </w:rPr>
            </w:pPr>
            <w:r>
              <w:rPr>
                <w:rFonts w:hint="eastAsia" w:ascii="仿宋" w:hAnsi="仿宋" w:eastAsia="仿宋" w:cs="仿宋"/>
                <w:color w:val="000000" w:themeColor="text1"/>
                <w:sz w:val="21"/>
                <w:szCs w:val="21"/>
                <w:highlight w:val="none"/>
              </w:rPr>
              <w:t>技术服务及培训</w:t>
            </w:r>
          </w:p>
        </w:tc>
        <w:tc>
          <w:tcPr>
            <w:tcW w:w="781" w:type="dxa"/>
            <w:tcBorders>
              <w:tl2br w:val="nil"/>
              <w:tr2bl w:val="nil"/>
            </w:tcBorders>
            <w:noWrap w:val="0"/>
            <w:vAlign w:val="center"/>
          </w:tcPr>
          <w:p>
            <w:pPr>
              <w:jc w:val="center"/>
              <w:rPr>
                <w:rFonts w:hint="eastAsia" w:ascii="仿宋" w:hAnsi="仿宋" w:eastAsia="仿宋" w:cs="仿宋"/>
                <w:snapToGrid/>
                <w:color w:val="000000" w:themeColor="text1"/>
                <w:kern w:val="0"/>
                <w:sz w:val="21"/>
                <w:szCs w:val="21"/>
                <w:highlight w:val="none"/>
              </w:rPr>
            </w:pPr>
            <w:r>
              <w:rPr>
                <w:rFonts w:hint="eastAsia" w:ascii="仿宋" w:hAnsi="仿宋" w:eastAsia="仿宋" w:cs="仿宋"/>
                <w:color w:val="000000" w:themeColor="text1"/>
                <w:sz w:val="21"/>
                <w:szCs w:val="21"/>
                <w:highlight w:val="none"/>
                <w:lang w:val="en-US" w:eastAsia="zh-CN"/>
              </w:rPr>
              <w:t>2</w:t>
            </w:r>
            <w:r>
              <w:rPr>
                <w:rFonts w:hint="eastAsia" w:ascii="仿宋" w:hAnsi="仿宋" w:eastAsia="仿宋" w:cs="仿宋"/>
                <w:snapToGrid/>
                <w:color w:val="000000" w:themeColor="text1"/>
                <w:kern w:val="0"/>
                <w:sz w:val="21"/>
                <w:szCs w:val="21"/>
                <w:highlight w:val="none"/>
              </w:rPr>
              <w:t>分</w:t>
            </w:r>
          </w:p>
        </w:tc>
        <w:tc>
          <w:tcPr>
            <w:tcW w:w="6390" w:type="dxa"/>
            <w:tcBorders>
              <w:tl2br w:val="nil"/>
              <w:tr2bl w:val="nil"/>
            </w:tcBorders>
            <w:noWrap w:val="0"/>
            <w:vAlign w:val="center"/>
          </w:tcPr>
          <w:p>
            <w:pPr>
              <w:ind w:left="-4" w:leftChars="-2" w:firstLine="2" w:firstLineChars="1"/>
              <w:rPr>
                <w:rFonts w:hint="eastAsia" w:ascii="仿宋" w:hAnsi="仿宋" w:eastAsia="仿宋" w:cs="仿宋"/>
                <w:color w:val="000000" w:themeColor="text1"/>
                <w:sz w:val="21"/>
                <w:szCs w:val="21"/>
                <w:highlight w:val="none"/>
              </w:rPr>
            </w:pPr>
            <w:r>
              <w:rPr>
                <w:rFonts w:hint="eastAsia" w:ascii="仿宋" w:hAnsi="仿宋" w:eastAsia="仿宋" w:cs="仿宋"/>
                <w:color w:val="000000" w:themeColor="text1"/>
                <w:sz w:val="21"/>
                <w:szCs w:val="21"/>
                <w:highlight w:val="none"/>
              </w:rPr>
              <w:t>投标人针对本项目制定合理的培训方案，培训方案包括但不限于以下方面：</w:t>
            </w:r>
          </w:p>
          <w:p>
            <w:pPr>
              <w:ind w:left="-4" w:leftChars="-2" w:firstLine="2" w:firstLineChars="1"/>
              <w:rPr>
                <w:rFonts w:hint="eastAsia" w:ascii="仿宋" w:hAnsi="仿宋" w:eastAsia="仿宋" w:cs="仿宋"/>
                <w:color w:val="000000" w:themeColor="text1"/>
                <w:sz w:val="21"/>
                <w:szCs w:val="21"/>
                <w:highlight w:val="none"/>
              </w:rPr>
            </w:pPr>
            <w:r>
              <w:rPr>
                <w:rFonts w:hint="eastAsia" w:ascii="仿宋" w:hAnsi="仿宋" w:eastAsia="仿宋" w:cs="仿宋"/>
                <w:color w:val="000000" w:themeColor="text1"/>
                <w:sz w:val="21"/>
                <w:szCs w:val="21"/>
                <w:highlight w:val="none"/>
              </w:rPr>
              <w:t>1、有关设备的使用、维护和保养等方法；（以使操作人员具备独立进行操作、故障处理、日常测试和维护保养等工作的能力为目的）</w:t>
            </w:r>
          </w:p>
          <w:p>
            <w:pPr>
              <w:ind w:left="-4" w:leftChars="-2" w:firstLine="2" w:firstLineChars="1"/>
              <w:rPr>
                <w:rFonts w:hint="eastAsia" w:ascii="仿宋" w:hAnsi="仿宋" w:eastAsia="仿宋" w:cs="仿宋"/>
                <w:color w:val="000000" w:themeColor="text1"/>
                <w:sz w:val="21"/>
                <w:szCs w:val="21"/>
                <w:highlight w:val="none"/>
              </w:rPr>
            </w:pPr>
            <w:r>
              <w:rPr>
                <w:rFonts w:hint="eastAsia" w:ascii="仿宋" w:hAnsi="仿宋" w:eastAsia="仿宋" w:cs="仿宋"/>
                <w:color w:val="000000" w:themeColor="text1"/>
                <w:sz w:val="21"/>
                <w:szCs w:val="21"/>
                <w:highlight w:val="none"/>
              </w:rPr>
              <w:t>2、相关设备的操作培训计划；</w:t>
            </w:r>
          </w:p>
          <w:p>
            <w:pPr>
              <w:ind w:left="-4" w:leftChars="-2" w:firstLine="2" w:firstLineChars="1"/>
              <w:rPr>
                <w:rFonts w:hint="eastAsia" w:ascii="仿宋" w:hAnsi="仿宋" w:eastAsia="仿宋" w:cs="仿宋"/>
                <w:color w:val="000000" w:themeColor="text1"/>
                <w:sz w:val="21"/>
                <w:szCs w:val="21"/>
                <w:highlight w:val="none"/>
              </w:rPr>
            </w:pPr>
            <w:r>
              <w:rPr>
                <w:rFonts w:hint="eastAsia" w:ascii="仿宋" w:hAnsi="仿宋" w:eastAsia="仿宋" w:cs="仿宋"/>
                <w:color w:val="000000" w:themeColor="text1"/>
                <w:sz w:val="21"/>
                <w:szCs w:val="21"/>
                <w:highlight w:val="none"/>
              </w:rPr>
              <w:t>3、拟派出培训人员的基本情况介绍，应包括同类项目的培训和应用经验等内容；</w:t>
            </w:r>
          </w:p>
          <w:p>
            <w:pPr>
              <w:pStyle w:val="2"/>
              <w:spacing w:after="0"/>
              <w:rPr>
                <w:rFonts w:hint="eastAsia" w:ascii="仿宋" w:hAnsi="仿宋" w:eastAsia="仿宋" w:cs="仿宋"/>
                <w:color w:val="000000" w:themeColor="text1"/>
                <w:kern w:val="0"/>
                <w:sz w:val="21"/>
                <w:szCs w:val="21"/>
                <w:highlight w:val="none"/>
              </w:rPr>
            </w:pPr>
            <w:r>
              <w:rPr>
                <w:rFonts w:hint="eastAsia" w:ascii="仿宋" w:hAnsi="仿宋" w:eastAsia="仿宋" w:cs="仿宋"/>
                <w:color w:val="000000" w:themeColor="text1"/>
                <w:sz w:val="21"/>
                <w:szCs w:val="21"/>
                <w:highlight w:val="none"/>
              </w:rPr>
              <w:t>根据供应商提供的培训方案进行评分，存在缺陷或缺漏或未响应的扣1分，扣完为止。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121" w:type="dxa"/>
            <w:vMerge w:val="restart"/>
            <w:tcBorders>
              <w:tl2br w:val="nil"/>
              <w:tr2bl w:val="nil"/>
            </w:tcBorders>
            <w:noWrap w:val="0"/>
            <w:vAlign w:val="center"/>
          </w:tcPr>
          <w:p>
            <w:pPr>
              <w:widowControl/>
              <w:jc w:val="center"/>
              <w:rPr>
                <w:rFonts w:hint="eastAsia" w:ascii="仿宋" w:hAnsi="仿宋" w:eastAsia="仿宋" w:cs="仿宋"/>
                <w:snapToGrid/>
                <w:color w:val="000000" w:themeColor="text1"/>
                <w:kern w:val="0"/>
                <w:sz w:val="21"/>
                <w:szCs w:val="21"/>
                <w:highlight w:val="none"/>
              </w:rPr>
            </w:pPr>
            <w:r>
              <w:rPr>
                <w:rFonts w:hint="eastAsia" w:ascii="仿宋" w:hAnsi="仿宋" w:eastAsia="仿宋" w:cs="仿宋"/>
                <w:snapToGrid/>
                <w:color w:val="000000" w:themeColor="text1"/>
                <w:kern w:val="0"/>
                <w:sz w:val="21"/>
                <w:szCs w:val="21"/>
                <w:highlight w:val="none"/>
              </w:rPr>
              <w:t>商务部分（</w:t>
            </w:r>
            <w:r>
              <w:rPr>
                <w:rFonts w:hint="eastAsia" w:ascii="仿宋" w:hAnsi="仿宋" w:eastAsia="仿宋" w:cs="仿宋"/>
                <w:snapToGrid/>
                <w:color w:val="000000" w:themeColor="text1"/>
                <w:kern w:val="0"/>
                <w:sz w:val="21"/>
                <w:szCs w:val="21"/>
                <w:highlight w:val="none"/>
                <w:lang w:val="en-US" w:eastAsia="zh-CN"/>
              </w:rPr>
              <w:t>12</w:t>
            </w:r>
            <w:r>
              <w:rPr>
                <w:rFonts w:hint="eastAsia" w:ascii="仿宋" w:hAnsi="仿宋" w:eastAsia="仿宋" w:cs="仿宋"/>
                <w:snapToGrid/>
                <w:color w:val="000000" w:themeColor="text1"/>
                <w:kern w:val="0"/>
                <w:sz w:val="21"/>
                <w:szCs w:val="21"/>
                <w:highlight w:val="none"/>
              </w:rPr>
              <w:t>分）</w:t>
            </w:r>
          </w:p>
        </w:tc>
        <w:tc>
          <w:tcPr>
            <w:tcW w:w="1215" w:type="dxa"/>
            <w:tcBorders>
              <w:tl2br w:val="nil"/>
              <w:tr2bl w:val="nil"/>
            </w:tcBorders>
            <w:noWrap w:val="0"/>
            <w:vAlign w:val="center"/>
          </w:tcPr>
          <w:p>
            <w:pPr>
              <w:widowControl/>
              <w:jc w:val="center"/>
              <w:rPr>
                <w:rFonts w:hint="eastAsia" w:ascii="仿宋" w:hAnsi="仿宋" w:eastAsia="仿宋" w:cs="仿宋"/>
                <w:snapToGrid/>
                <w:color w:val="000000" w:themeColor="text1"/>
                <w:kern w:val="0"/>
                <w:sz w:val="21"/>
                <w:szCs w:val="21"/>
                <w:highlight w:val="none"/>
              </w:rPr>
            </w:pPr>
            <w:r>
              <w:rPr>
                <w:rFonts w:hint="eastAsia" w:ascii="仿宋" w:hAnsi="仿宋" w:eastAsia="仿宋" w:cs="仿宋"/>
                <w:color w:val="000000" w:themeColor="text1"/>
                <w:sz w:val="21"/>
                <w:szCs w:val="21"/>
                <w:highlight w:val="none"/>
              </w:rPr>
              <w:t>质保期</w:t>
            </w:r>
          </w:p>
        </w:tc>
        <w:tc>
          <w:tcPr>
            <w:tcW w:w="781" w:type="dxa"/>
            <w:tcBorders>
              <w:tl2br w:val="nil"/>
              <w:tr2bl w:val="nil"/>
            </w:tcBorders>
            <w:noWrap w:val="0"/>
            <w:vAlign w:val="center"/>
          </w:tcPr>
          <w:p>
            <w:pPr>
              <w:jc w:val="center"/>
              <w:rPr>
                <w:rFonts w:hint="eastAsia" w:ascii="仿宋" w:hAnsi="仿宋" w:eastAsia="仿宋" w:cs="仿宋"/>
                <w:snapToGrid/>
                <w:color w:val="000000" w:themeColor="text1"/>
                <w:kern w:val="0"/>
                <w:sz w:val="21"/>
                <w:szCs w:val="21"/>
                <w:highlight w:val="none"/>
              </w:rPr>
            </w:pPr>
            <w:r>
              <w:rPr>
                <w:rFonts w:hint="eastAsia" w:ascii="仿宋" w:hAnsi="仿宋" w:eastAsia="仿宋" w:cs="仿宋"/>
                <w:snapToGrid/>
                <w:color w:val="000000" w:themeColor="text1"/>
                <w:kern w:val="0"/>
                <w:sz w:val="21"/>
                <w:szCs w:val="21"/>
                <w:highlight w:val="none"/>
                <w:lang w:val="en-US" w:eastAsia="zh-CN"/>
              </w:rPr>
              <w:t>2</w:t>
            </w:r>
            <w:r>
              <w:rPr>
                <w:rFonts w:hint="eastAsia" w:ascii="仿宋" w:hAnsi="仿宋" w:eastAsia="仿宋" w:cs="仿宋"/>
                <w:snapToGrid/>
                <w:color w:val="000000" w:themeColor="text1"/>
                <w:kern w:val="0"/>
                <w:sz w:val="21"/>
                <w:szCs w:val="21"/>
                <w:highlight w:val="none"/>
              </w:rPr>
              <w:t>分</w:t>
            </w:r>
          </w:p>
        </w:tc>
        <w:tc>
          <w:tcPr>
            <w:tcW w:w="6390" w:type="dxa"/>
            <w:tcBorders>
              <w:tl2br w:val="nil"/>
              <w:tr2bl w:val="nil"/>
            </w:tcBorders>
            <w:noWrap w:val="0"/>
            <w:vAlign w:val="center"/>
          </w:tcPr>
          <w:p>
            <w:pPr>
              <w:pStyle w:val="2"/>
              <w:spacing w:after="0"/>
              <w:rPr>
                <w:rFonts w:hint="eastAsia" w:ascii="仿宋" w:hAnsi="仿宋" w:eastAsia="仿宋" w:cs="仿宋"/>
                <w:color w:val="000000" w:themeColor="text1"/>
                <w:kern w:val="0"/>
                <w:sz w:val="21"/>
                <w:szCs w:val="21"/>
                <w:highlight w:val="none"/>
              </w:rPr>
            </w:pPr>
            <w:r>
              <w:rPr>
                <w:rFonts w:hint="eastAsia" w:ascii="仿宋" w:hAnsi="仿宋" w:eastAsia="仿宋" w:cs="仿宋"/>
                <w:color w:val="000000" w:themeColor="text1"/>
                <w:kern w:val="0"/>
                <w:sz w:val="21"/>
                <w:szCs w:val="21"/>
                <w:highlight w:val="none"/>
              </w:rPr>
              <w:t>质保期满足招标文件要求，每增加一年加</w:t>
            </w:r>
            <w:r>
              <w:rPr>
                <w:rFonts w:hint="eastAsia" w:ascii="仿宋" w:hAnsi="仿宋" w:eastAsia="仿宋" w:cs="仿宋"/>
                <w:color w:val="000000" w:themeColor="text1"/>
                <w:kern w:val="0"/>
                <w:sz w:val="21"/>
                <w:szCs w:val="21"/>
                <w:highlight w:val="none"/>
                <w:lang w:val="en-US" w:eastAsia="zh-CN"/>
              </w:rPr>
              <w:t>1</w:t>
            </w:r>
            <w:r>
              <w:rPr>
                <w:rFonts w:hint="eastAsia" w:ascii="仿宋" w:hAnsi="仿宋" w:eastAsia="仿宋" w:cs="仿宋"/>
                <w:color w:val="000000" w:themeColor="text1"/>
                <w:kern w:val="0"/>
                <w:sz w:val="21"/>
                <w:szCs w:val="21"/>
                <w:highlight w:val="none"/>
              </w:rPr>
              <w:t>分，最多得</w:t>
            </w:r>
            <w:r>
              <w:rPr>
                <w:rFonts w:hint="eastAsia" w:ascii="仿宋" w:hAnsi="仿宋" w:eastAsia="仿宋" w:cs="仿宋"/>
                <w:color w:val="000000" w:themeColor="text1"/>
                <w:kern w:val="0"/>
                <w:sz w:val="21"/>
                <w:szCs w:val="21"/>
                <w:highlight w:val="none"/>
                <w:lang w:val="en-US" w:eastAsia="zh-CN"/>
              </w:rPr>
              <w:t>2</w:t>
            </w:r>
            <w:r>
              <w:rPr>
                <w:rFonts w:hint="eastAsia" w:ascii="仿宋" w:hAnsi="仿宋" w:eastAsia="仿宋" w:cs="仿宋"/>
                <w:color w:val="000000" w:themeColor="text1"/>
                <w:kern w:val="0"/>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21" w:type="dxa"/>
            <w:vMerge w:val="continue"/>
            <w:tcBorders>
              <w:tl2br w:val="nil"/>
              <w:tr2bl w:val="nil"/>
            </w:tcBorders>
            <w:noWrap w:val="0"/>
            <w:vAlign w:val="center"/>
          </w:tcPr>
          <w:p>
            <w:pPr>
              <w:widowControl/>
              <w:rPr>
                <w:rFonts w:hint="eastAsia" w:ascii="仿宋" w:hAnsi="仿宋" w:eastAsia="仿宋" w:cs="仿宋"/>
                <w:snapToGrid/>
                <w:color w:val="000000" w:themeColor="text1"/>
                <w:kern w:val="0"/>
                <w:sz w:val="21"/>
                <w:szCs w:val="21"/>
                <w:highlight w:val="none"/>
              </w:rPr>
            </w:pPr>
          </w:p>
        </w:tc>
        <w:tc>
          <w:tcPr>
            <w:tcW w:w="1215" w:type="dxa"/>
            <w:tcBorders>
              <w:tl2br w:val="nil"/>
              <w:tr2bl w:val="nil"/>
            </w:tcBorders>
            <w:noWrap w:val="0"/>
            <w:vAlign w:val="center"/>
          </w:tcPr>
          <w:p>
            <w:pPr>
              <w:widowControl/>
              <w:jc w:val="center"/>
              <w:rPr>
                <w:rFonts w:hint="eastAsia" w:ascii="仿宋" w:hAnsi="仿宋" w:eastAsia="仿宋" w:cs="仿宋"/>
                <w:snapToGrid/>
                <w:color w:val="000000" w:themeColor="text1"/>
                <w:kern w:val="0"/>
                <w:sz w:val="21"/>
                <w:szCs w:val="21"/>
                <w:highlight w:val="none"/>
              </w:rPr>
            </w:pPr>
            <w:r>
              <w:rPr>
                <w:rFonts w:hint="eastAsia" w:ascii="仿宋" w:hAnsi="仿宋" w:eastAsia="仿宋" w:cs="仿宋"/>
                <w:snapToGrid/>
                <w:color w:val="000000" w:themeColor="text1"/>
                <w:kern w:val="0"/>
                <w:sz w:val="21"/>
                <w:szCs w:val="21"/>
                <w:highlight w:val="none"/>
              </w:rPr>
              <w:t>业绩要求</w:t>
            </w:r>
          </w:p>
        </w:tc>
        <w:tc>
          <w:tcPr>
            <w:tcW w:w="781" w:type="dxa"/>
            <w:tcBorders>
              <w:tl2br w:val="nil"/>
              <w:tr2bl w:val="nil"/>
            </w:tcBorders>
            <w:noWrap w:val="0"/>
            <w:vAlign w:val="center"/>
          </w:tcPr>
          <w:p>
            <w:pPr>
              <w:jc w:val="center"/>
              <w:rPr>
                <w:rFonts w:hint="eastAsia" w:ascii="仿宋" w:hAnsi="仿宋" w:eastAsia="仿宋" w:cs="仿宋"/>
                <w:snapToGrid/>
                <w:color w:val="000000" w:themeColor="text1"/>
                <w:kern w:val="0"/>
                <w:sz w:val="21"/>
                <w:szCs w:val="21"/>
                <w:highlight w:val="none"/>
              </w:rPr>
            </w:pPr>
            <w:r>
              <w:rPr>
                <w:rFonts w:hint="eastAsia" w:ascii="仿宋" w:hAnsi="仿宋" w:eastAsia="仿宋" w:cs="仿宋"/>
                <w:snapToGrid/>
                <w:color w:val="000000" w:themeColor="text1"/>
                <w:kern w:val="0"/>
                <w:sz w:val="21"/>
                <w:szCs w:val="21"/>
                <w:highlight w:val="none"/>
                <w:lang w:val="en-US" w:eastAsia="zh-CN"/>
              </w:rPr>
              <w:t>8</w:t>
            </w:r>
            <w:r>
              <w:rPr>
                <w:rFonts w:hint="eastAsia" w:ascii="仿宋" w:hAnsi="仿宋" w:eastAsia="仿宋" w:cs="仿宋"/>
                <w:snapToGrid/>
                <w:color w:val="000000" w:themeColor="text1"/>
                <w:kern w:val="0"/>
                <w:sz w:val="21"/>
                <w:szCs w:val="21"/>
                <w:highlight w:val="none"/>
              </w:rPr>
              <w:t>分</w:t>
            </w:r>
          </w:p>
        </w:tc>
        <w:tc>
          <w:tcPr>
            <w:tcW w:w="6390" w:type="dxa"/>
            <w:tcBorders>
              <w:tl2br w:val="nil"/>
              <w:tr2bl w:val="nil"/>
            </w:tcBorders>
            <w:noWrap w:val="0"/>
            <w:vAlign w:val="center"/>
          </w:tcPr>
          <w:p>
            <w:pPr>
              <w:pStyle w:val="2"/>
              <w:spacing w:after="0"/>
              <w:rPr>
                <w:rFonts w:hint="eastAsia" w:ascii="仿宋" w:hAnsi="仿宋" w:eastAsia="仿宋" w:cs="仿宋"/>
                <w:color w:val="000000" w:themeColor="text1"/>
                <w:kern w:val="0"/>
                <w:sz w:val="21"/>
                <w:szCs w:val="21"/>
                <w:highlight w:val="none"/>
              </w:rPr>
            </w:pPr>
            <w:r>
              <w:rPr>
                <w:rFonts w:hint="eastAsia" w:ascii="仿宋" w:hAnsi="仿宋" w:eastAsia="仿宋" w:cs="仿宋"/>
                <w:color w:val="000000" w:themeColor="text1"/>
                <w:kern w:val="0"/>
                <w:sz w:val="21"/>
                <w:szCs w:val="21"/>
                <w:highlight w:val="none"/>
              </w:rPr>
              <w:t>供应商或其所投标产品</w:t>
            </w:r>
            <w:r>
              <w:rPr>
                <w:rFonts w:hint="eastAsia" w:ascii="仿宋" w:hAnsi="仿宋" w:eastAsia="仿宋" w:cs="仿宋"/>
                <w:color w:val="000000" w:themeColor="text1"/>
                <w:kern w:val="0"/>
                <w:sz w:val="21"/>
                <w:szCs w:val="21"/>
                <w:highlight w:val="none"/>
                <w:lang w:eastAsia="zh-CN"/>
              </w:rPr>
              <w:t>近三年</w:t>
            </w:r>
            <w:r>
              <w:rPr>
                <w:rFonts w:hint="eastAsia" w:ascii="仿宋" w:hAnsi="仿宋" w:eastAsia="仿宋" w:cs="仿宋"/>
                <w:color w:val="000000" w:themeColor="text1"/>
                <w:kern w:val="0"/>
                <w:sz w:val="21"/>
                <w:szCs w:val="21"/>
                <w:highlight w:val="none"/>
              </w:rPr>
              <w:t>以来有类似产品业绩的每项业绩得</w:t>
            </w:r>
            <w:r>
              <w:rPr>
                <w:rFonts w:hint="eastAsia" w:ascii="仿宋" w:hAnsi="仿宋" w:eastAsia="仿宋" w:cs="仿宋"/>
                <w:color w:val="000000" w:themeColor="text1"/>
                <w:kern w:val="0"/>
                <w:sz w:val="21"/>
                <w:szCs w:val="21"/>
                <w:highlight w:val="none"/>
                <w:lang w:val="en-US" w:eastAsia="zh-CN"/>
              </w:rPr>
              <w:t>2</w:t>
            </w:r>
            <w:r>
              <w:rPr>
                <w:rFonts w:hint="eastAsia" w:ascii="仿宋" w:hAnsi="仿宋" w:eastAsia="仿宋" w:cs="仿宋"/>
                <w:color w:val="000000" w:themeColor="text1"/>
                <w:kern w:val="0"/>
                <w:sz w:val="21"/>
                <w:szCs w:val="21"/>
                <w:highlight w:val="none"/>
              </w:rPr>
              <w:t>分，最多得至</w:t>
            </w:r>
            <w:r>
              <w:rPr>
                <w:rFonts w:hint="eastAsia" w:ascii="仿宋" w:hAnsi="仿宋" w:eastAsia="仿宋" w:cs="仿宋"/>
                <w:color w:val="000000" w:themeColor="text1"/>
                <w:kern w:val="0"/>
                <w:sz w:val="21"/>
                <w:szCs w:val="21"/>
                <w:highlight w:val="none"/>
                <w:lang w:val="en-US" w:eastAsia="zh-CN"/>
              </w:rPr>
              <w:t>8</w:t>
            </w:r>
            <w:r>
              <w:rPr>
                <w:rFonts w:hint="eastAsia" w:ascii="仿宋" w:hAnsi="仿宋" w:eastAsia="仿宋" w:cs="仿宋"/>
                <w:color w:val="000000" w:themeColor="text1"/>
                <w:kern w:val="0"/>
                <w:sz w:val="21"/>
                <w:szCs w:val="21"/>
                <w:highlight w:val="none"/>
              </w:rPr>
              <w:t>分。</w:t>
            </w:r>
            <w:r>
              <w:rPr>
                <w:rFonts w:hint="eastAsia" w:ascii="仿宋" w:hAnsi="仿宋" w:eastAsia="仿宋" w:cs="仿宋"/>
                <w:color w:val="000000" w:themeColor="text1"/>
                <w:kern w:val="0"/>
                <w:sz w:val="21"/>
                <w:szCs w:val="21"/>
                <w:highlight w:val="none"/>
                <w:lang w:eastAsia="zh-CN"/>
              </w:rPr>
              <w:t>（</w:t>
            </w:r>
            <w:r>
              <w:rPr>
                <w:rFonts w:hint="eastAsia" w:ascii="仿宋" w:hAnsi="仿宋" w:eastAsia="仿宋" w:cs="仿宋"/>
                <w:color w:val="000000" w:themeColor="text1"/>
                <w:kern w:val="0"/>
                <w:sz w:val="21"/>
                <w:szCs w:val="21"/>
                <w:highlight w:val="none"/>
              </w:rPr>
              <w:t>提供合同或中标通知书或中标公示）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21" w:type="dxa"/>
            <w:vMerge w:val="continue"/>
            <w:tcBorders>
              <w:tl2br w:val="nil"/>
              <w:tr2bl w:val="nil"/>
            </w:tcBorders>
            <w:noWrap w:val="0"/>
            <w:vAlign w:val="center"/>
          </w:tcPr>
          <w:p>
            <w:pPr>
              <w:widowControl/>
              <w:rPr>
                <w:rFonts w:hint="eastAsia" w:ascii="仿宋" w:hAnsi="仿宋" w:eastAsia="仿宋" w:cs="仿宋"/>
                <w:snapToGrid/>
                <w:color w:val="000000" w:themeColor="text1"/>
                <w:kern w:val="0"/>
                <w:sz w:val="21"/>
                <w:szCs w:val="21"/>
                <w:highlight w:val="none"/>
              </w:rPr>
            </w:pPr>
          </w:p>
        </w:tc>
        <w:tc>
          <w:tcPr>
            <w:tcW w:w="1215" w:type="dxa"/>
            <w:tcBorders>
              <w:tl2br w:val="nil"/>
              <w:tr2bl w:val="nil"/>
            </w:tcBorders>
            <w:noWrap w:val="0"/>
            <w:vAlign w:val="center"/>
          </w:tcPr>
          <w:p>
            <w:pPr>
              <w:widowControl/>
              <w:jc w:val="center"/>
              <w:rPr>
                <w:rFonts w:hint="eastAsia" w:ascii="仿宋" w:hAnsi="仿宋" w:eastAsia="仿宋" w:cs="仿宋"/>
                <w:snapToGrid/>
                <w:color w:val="000000" w:themeColor="text1"/>
                <w:kern w:val="0"/>
                <w:sz w:val="21"/>
                <w:szCs w:val="21"/>
                <w:highlight w:val="none"/>
              </w:rPr>
            </w:pPr>
            <w:r>
              <w:rPr>
                <w:rFonts w:hint="eastAsia" w:ascii="仿宋" w:hAnsi="仿宋" w:eastAsia="仿宋" w:cs="仿宋"/>
                <w:color w:val="000000" w:themeColor="text1"/>
                <w:sz w:val="21"/>
                <w:szCs w:val="21"/>
                <w:highlight w:val="none"/>
              </w:rPr>
              <w:t>投标文件的编制</w:t>
            </w:r>
          </w:p>
        </w:tc>
        <w:tc>
          <w:tcPr>
            <w:tcW w:w="781" w:type="dxa"/>
            <w:tcBorders>
              <w:tl2br w:val="nil"/>
              <w:tr2bl w:val="nil"/>
            </w:tcBorders>
            <w:noWrap w:val="0"/>
            <w:vAlign w:val="center"/>
          </w:tcPr>
          <w:p>
            <w:pPr>
              <w:jc w:val="center"/>
              <w:rPr>
                <w:rFonts w:hint="eastAsia" w:ascii="仿宋" w:hAnsi="仿宋" w:eastAsia="仿宋" w:cs="仿宋"/>
                <w:snapToGrid/>
                <w:color w:val="000000" w:themeColor="text1"/>
                <w:kern w:val="0"/>
                <w:sz w:val="21"/>
                <w:szCs w:val="21"/>
                <w:highlight w:val="none"/>
              </w:rPr>
            </w:pPr>
            <w:r>
              <w:rPr>
                <w:rFonts w:hint="eastAsia" w:ascii="仿宋" w:hAnsi="仿宋" w:eastAsia="仿宋" w:cs="仿宋"/>
                <w:snapToGrid/>
                <w:color w:val="000000" w:themeColor="text1"/>
                <w:kern w:val="0"/>
                <w:sz w:val="21"/>
                <w:szCs w:val="21"/>
                <w:highlight w:val="none"/>
              </w:rPr>
              <w:t>2分</w:t>
            </w:r>
          </w:p>
        </w:tc>
        <w:tc>
          <w:tcPr>
            <w:tcW w:w="6390" w:type="dxa"/>
            <w:tcBorders>
              <w:tl2br w:val="nil"/>
              <w:tr2bl w:val="nil"/>
            </w:tcBorders>
            <w:noWrap w:val="0"/>
            <w:vAlign w:val="center"/>
          </w:tcPr>
          <w:p>
            <w:pPr>
              <w:pStyle w:val="2"/>
              <w:spacing w:after="0"/>
              <w:rPr>
                <w:rFonts w:hint="eastAsia" w:ascii="仿宋" w:hAnsi="仿宋" w:eastAsia="仿宋" w:cs="仿宋"/>
                <w:color w:val="000000" w:themeColor="text1"/>
                <w:kern w:val="0"/>
                <w:sz w:val="21"/>
                <w:szCs w:val="21"/>
                <w:highlight w:val="none"/>
              </w:rPr>
            </w:pPr>
            <w:r>
              <w:rPr>
                <w:rFonts w:hint="eastAsia" w:ascii="仿宋" w:hAnsi="仿宋" w:eastAsia="仿宋" w:cs="仿宋"/>
                <w:color w:val="000000" w:themeColor="text1"/>
                <w:kern w:val="0"/>
                <w:sz w:val="21"/>
                <w:szCs w:val="21"/>
                <w:highlight w:val="none"/>
              </w:rPr>
              <w:t>投标文件编制完整，格式规范、装订整齐、符合招标文件要求的得2 分。投标文件存在其他错漏的，每项（次）扣 0.5 分；投标文件有关内容前后矛盾、与招标文件要求不一致等，评标委员会允许且需要通过询标等程序进行澄清的，该项不得分。</w:t>
            </w:r>
          </w:p>
        </w:tc>
      </w:tr>
    </w:tbl>
    <w:p>
      <w:pPr>
        <w:pStyle w:val="5"/>
        <w:rPr>
          <w:rFonts w:hAnsi="宋体"/>
          <w:sz w:val="24"/>
          <w:szCs w:val="24"/>
        </w:rPr>
      </w:pPr>
      <w:bookmarkStart w:id="34" w:name="_Toc528493167"/>
      <w:bookmarkStart w:id="35" w:name="_Toc528493579"/>
      <w:bookmarkStart w:id="36" w:name="_Toc528493134"/>
      <w:bookmarkStart w:id="37" w:name="_Toc528494285"/>
      <w:bookmarkStart w:id="38" w:name="_Toc528493086"/>
    </w:p>
    <w:p>
      <w:pPr>
        <w:pStyle w:val="10"/>
        <w:rPr>
          <w:rFonts w:hint="eastAsia" w:ascii="宋体" w:hAnsi="宋体" w:cs="宋体"/>
        </w:rPr>
      </w:pPr>
    </w:p>
    <w:p>
      <w:pPr>
        <w:pStyle w:val="10"/>
        <w:rPr>
          <w:rFonts w:ascii="宋体" w:hAnsi="宋体" w:cs="宋体"/>
        </w:rPr>
      </w:pPr>
      <w:r>
        <w:rPr>
          <w:rFonts w:hint="eastAsia" w:ascii="宋体" w:hAnsi="宋体" w:cs="宋体"/>
        </w:rPr>
        <w:t>第四章  采购项目内容及要求</w:t>
      </w:r>
      <w:bookmarkEnd w:id="34"/>
      <w:bookmarkEnd w:id="35"/>
      <w:bookmarkEnd w:id="36"/>
      <w:bookmarkEnd w:id="37"/>
      <w:bookmarkEnd w:id="38"/>
    </w:p>
    <w:p>
      <w:pPr>
        <w:spacing w:line="420" w:lineRule="exact"/>
        <w:rPr>
          <w:rFonts w:ascii="宋体" w:cs="宋体"/>
          <w:sz w:val="18"/>
          <w:szCs w:val="18"/>
        </w:rPr>
      </w:pPr>
      <w:r>
        <w:rPr>
          <w:rFonts w:hint="eastAsia" w:ascii="宋体" w:hAnsi="宋体" w:cs="宋体"/>
          <w:b/>
          <w:bCs/>
          <w:sz w:val="24"/>
        </w:rPr>
        <w:t>一、项目内容：</w:t>
      </w:r>
    </w:p>
    <w:p>
      <w:pPr>
        <w:spacing w:line="420" w:lineRule="exact"/>
        <w:ind w:firstLine="480" w:firstLineChars="200"/>
        <w:rPr>
          <w:rFonts w:hint="eastAsia" w:ascii="宋体" w:hAnsi="宋体" w:cs="宋体"/>
          <w:color w:val="FF0000"/>
          <w:sz w:val="24"/>
          <w:lang w:val="zh-CN"/>
        </w:rPr>
      </w:pPr>
      <w:r>
        <w:rPr>
          <w:rFonts w:ascii="宋体" w:hAnsi="宋体" w:cs="宋体"/>
          <w:sz w:val="24"/>
        </w:rPr>
        <w:t>1.</w:t>
      </w:r>
      <w:r>
        <w:rPr>
          <w:rFonts w:hint="eastAsia" w:ascii="宋体" w:hAnsi="宋体" w:cs="宋体"/>
          <w:sz w:val="24"/>
        </w:rPr>
        <w:t>项目名称：</w:t>
      </w:r>
      <w:r>
        <w:rPr>
          <w:rFonts w:hint="eastAsia" w:ascii="宋体" w:hAnsi="宋体" w:cs="宋体"/>
          <w:color w:val="000000" w:themeColor="text1"/>
          <w:sz w:val="24"/>
          <w:lang w:val="zh-CN"/>
        </w:rPr>
        <w:t>数字式十二导心电图机采购项目；</w:t>
      </w:r>
    </w:p>
    <w:p>
      <w:pPr>
        <w:spacing w:line="420" w:lineRule="exact"/>
        <w:ind w:firstLine="480" w:firstLineChars="200"/>
        <w:rPr>
          <w:rFonts w:hint="eastAsia" w:ascii="宋体" w:eastAsia="宋体" w:cs="宋体"/>
          <w:sz w:val="24"/>
          <w:lang w:eastAsia="zh-CN"/>
        </w:rPr>
      </w:pPr>
      <w:r>
        <w:rPr>
          <w:rFonts w:ascii="宋体" w:hAnsi="宋体" w:cs="宋体"/>
          <w:sz w:val="24"/>
        </w:rPr>
        <w:t>2.</w:t>
      </w:r>
      <w:r>
        <w:rPr>
          <w:rFonts w:hint="eastAsia" w:ascii="宋体" w:hAnsi="宋体" w:cs="宋体"/>
          <w:sz w:val="24"/>
        </w:rPr>
        <w:t>采购方式：竞争性磋商</w:t>
      </w:r>
      <w:r>
        <w:rPr>
          <w:rFonts w:hint="eastAsia" w:ascii="宋体" w:hAnsi="宋体" w:cs="宋体"/>
          <w:sz w:val="24"/>
          <w:lang w:eastAsia="zh-CN"/>
        </w:rPr>
        <w:t>；</w:t>
      </w:r>
    </w:p>
    <w:p>
      <w:pPr>
        <w:spacing w:line="420" w:lineRule="exact"/>
        <w:ind w:firstLine="480" w:firstLineChars="200"/>
        <w:rPr>
          <w:rFonts w:hint="default" w:ascii="宋体" w:hAnsi="宋体" w:eastAsia="宋体" w:cs="宋体"/>
          <w:color w:val="FF0000"/>
          <w:sz w:val="24"/>
          <w:lang w:val="en-US" w:eastAsia="zh-CN"/>
        </w:rPr>
      </w:pPr>
      <w:r>
        <w:rPr>
          <w:rFonts w:ascii="宋体" w:hAnsi="宋体" w:cs="宋体"/>
          <w:color w:val="000000"/>
          <w:sz w:val="24"/>
        </w:rPr>
        <w:t>3.</w:t>
      </w:r>
      <w:r>
        <w:rPr>
          <w:rFonts w:hint="eastAsia" w:ascii="宋体" w:hAnsi="宋体" w:cs="宋体"/>
          <w:color w:val="000000"/>
          <w:sz w:val="24"/>
        </w:rPr>
        <w:t>预算金额：</w:t>
      </w:r>
      <w:r>
        <w:rPr>
          <w:rFonts w:hint="eastAsia" w:ascii="宋体" w:hAnsi="宋体" w:cs="宋体"/>
          <w:color w:val="000000"/>
          <w:sz w:val="24"/>
          <w:lang w:val="en-US" w:eastAsia="zh-CN"/>
        </w:rPr>
        <w:t>2.8</w:t>
      </w:r>
      <w:r>
        <w:rPr>
          <w:rFonts w:hint="eastAsia" w:ascii="宋体" w:hAnsi="宋体" w:cs="宋体"/>
          <w:color w:val="000000" w:themeColor="text1"/>
          <w:sz w:val="24"/>
          <w:lang w:val="en-US" w:eastAsia="zh-CN"/>
        </w:rPr>
        <w:t>万元；</w:t>
      </w:r>
    </w:p>
    <w:p>
      <w:pPr>
        <w:spacing w:line="420" w:lineRule="exact"/>
        <w:ind w:firstLine="480" w:firstLineChars="200"/>
        <w:rPr>
          <w:rFonts w:hint="eastAsia" w:ascii="宋体" w:eastAsia="宋体" w:cs="宋体"/>
          <w:sz w:val="24"/>
          <w:lang w:eastAsia="zh-CN"/>
        </w:rPr>
      </w:pPr>
      <w:r>
        <w:rPr>
          <w:rFonts w:ascii="宋体" w:hAnsi="宋体" w:cs="宋体"/>
          <w:sz w:val="24"/>
        </w:rPr>
        <w:t>4</w:t>
      </w:r>
      <w:r>
        <w:rPr>
          <w:rFonts w:hint="eastAsia" w:ascii="宋体" w:hAnsi="宋体" w:cs="宋体"/>
          <w:sz w:val="24"/>
        </w:rPr>
        <w:t>.采购数量：</w:t>
      </w:r>
      <w:r>
        <w:rPr>
          <w:rFonts w:hint="eastAsia" w:ascii="宋体" w:hAnsi="宋体" w:cs="宋体"/>
          <w:sz w:val="24"/>
          <w:lang w:val="en-US" w:eastAsia="zh-CN"/>
        </w:rPr>
        <w:t>1</w:t>
      </w:r>
      <w:r>
        <w:rPr>
          <w:rFonts w:hint="eastAsia" w:ascii="宋体" w:hAnsi="宋体" w:cs="宋体"/>
          <w:sz w:val="24"/>
          <w:lang w:eastAsia="zh-CN"/>
        </w:rPr>
        <w:t>套；</w:t>
      </w:r>
    </w:p>
    <w:p>
      <w:pPr>
        <w:spacing w:line="420" w:lineRule="exact"/>
        <w:ind w:firstLine="480" w:firstLineChars="200"/>
        <w:rPr>
          <w:rFonts w:hint="eastAsia" w:ascii="宋体" w:hAnsi="宋体" w:eastAsia="宋体" w:cs="宋体"/>
          <w:sz w:val="24"/>
          <w:szCs w:val="24"/>
          <w:lang w:eastAsia="zh-CN"/>
        </w:rPr>
      </w:pP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szCs w:val="24"/>
        </w:rPr>
        <w:t>交货地点：鄂东医疗集团市</w:t>
      </w:r>
      <w:r>
        <w:rPr>
          <w:rFonts w:hint="eastAsia" w:ascii="宋体" w:hAnsi="宋体" w:cs="宋体"/>
          <w:sz w:val="24"/>
          <w:szCs w:val="24"/>
          <w:lang w:eastAsia="zh-CN"/>
        </w:rPr>
        <w:t>市妇幼保健院</w:t>
      </w:r>
      <w:r>
        <w:rPr>
          <w:rFonts w:hint="eastAsia" w:ascii="宋体" w:hAnsi="宋体" w:cs="宋体"/>
          <w:sz w:val="24"/>
          <w:szCs w:val="24"/>
        </w:rPr>
        <w:t>医院指定地点</w:t>
      </w:r>
      <w:r>
        <w:rPr>
          <w:rFonts w:hint="eastAsia" w:ascii="宋体" w:hAnsi="宋体" w:cs="宋体"/>
          <w:sz w:val="24"/>
          <w:szCs w:val="24"/>
          <w:lang w:eastAsia="zh-CN"/>
        </w:rPr>
        <w:t>；</w:t>
      </w:r>
    </w:p>
    <w:p>
      <w:pPr>
        <w:spacing w:line="420" w:lineRule="exact"/>
        <w:ind w:firstLine="480" w:firstLineChars="200"/>
        <w:rPr>
          <w:rFonts w:hint="eastAsia" w:ascii="宋体" w:hAnsi="宋体" w:eastAsia="宋体" w:cs="宋体"/>
          <w:sz w:val="24"/>
          <w:szCs w:val="24"/>
          <w:lang w:eastAsia="zh-CN"/>
        </w:rPr>
      </w:pPr>
      <w:r>
        <w:rPr>
          <w:rFonts w:hint="eastAsia" w:ascii="宋体" w:hAnsi="宋体" w:cs="宋体"/>
          <w:sz w:val="24"/>
          <w:lang w:val="en-US" w:eastAsia="zh-CN"/>
        </w:rPr>
        <w:t>6</w:t>
      </w:r>
      <w:r>
        <w:rPr>
          <w:rFonts w:hint="eastAsia" w:ascii="宋体" w:hAnsi="宋体" w:cs="宋体"/>
          <w:sz w:val="24"/>
        </w:rPr>
        <w:t>.</w:t>
      </w:r>
      <w:r>
        <w:rPr>
          <w:rFonts w:hint="eastAsia" w:ascii="宋体" w:hAnsi="宋体" w:cs="宋体"/>
          <w:sz w:val="24"/>
          <w:szCs w:val="24"/>
        </w:rPr>
        <w:t>交货方式：免费上门安装调试</w:t>
      </w:r>
      <w:r>
        <w:rPr>
          <w:rFonts w:hint="eastAsia" w:ascii="宋体" w:hAnsi="宋体" w:cs="宋体"/>
          <w:sz w:val="24"/>
        </w:rPr>
        <w:t>至设备正常使用，验收合格</w:t>
      </w:r>
      <w:r>
        <w:rPr>
          <w:rFonts w:hint="eastAsia" w:ascii="宋体" w:hAnsi="宋体" w:cs="宋体"/>
          <w:sz w:val="24"/>
          <w:lang w:eastAsia="zh-CN"/>
        </w:rPr>
        <w:t>；</w:t>
      </w:r>
    </w:p>
    <w:p>
      <w:pPr>
        <w:spacing w:line="420" w:lineRule="exact"/>
        <w:ind w:firstLine="480" w:firstLineChars="200"/>
        <w:rPr>
          <w:rFonts w:hint="eastAsia" w:ascii="宋体" w:hAnsi="宋体" w:eastAsia="宋体" w:cs="宋体"/>
          <w:sz w:val="24"/>
          <w:szCs w:val="24"/>
          <w:lang w:eastAsia="zh-CN"/>
        </w:rPr>
      </w:pPr>
      <w:r>
        <w:rPr>
          <w:rFonts w:hint="eastAsia" w:ascii="宋体" w:hAnsi="宋体" w:cs="宋体"/>
          <w:sz w:val="24"/>
          <w:lang w:val="en-US" w:eastAsia="zh-CN"/>
        </w:rPr>
        <w:t>7</w:t>
      </w:r>
      <w:r>
        <w:rPr>
          <w:rFonts w:hint="eastAsia" w:ascii="宋体" w:hAnsi="宋体" w:cs="宋体"/>
          <w:sz w:val="24"/>
        </w:rPr>
        <w:t>.</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不少于两年</w:t>
      </w:r>
      <w:r>
        <w:rPr>
          <w:rFonts w:hint="eastAsia" w:ascii="宋体" w:hAnsi="宋体" w:cs="宋体"/>
          <w:sz w:val="24"/>
          <w:lang w:eastAsia="zh-CN"/>
        </w:rPr>
        <w:t>；</w:t>
      </w:r>
    </w:p>
    <w:p>
      <w:pPr>
        <w:spacing w:line="420" w:lineRule="exact"/>
        <w:ind w:firstLine="480" w:firstLineChars="200"/>
        <w:rPr>
          <w:rFonts w:hint="eastAsia" w:ascii="宋体" w:hAnsi="宋体" w:eastAsia="宋体" w:cs="宋体"/>
          <w:b/>
          <w:bCs/>
          <w:sz w:val="28"/>
          <w:szCs w:val="21"/>
          <w:lang w:eastAsia="zh-CN"/>
        </w:rPr>
      </w:pPr>
      <w:r>
        <w:rPr>
          <w:rFonts w:hint="eastAsia" w:ascii="宋体" w:hAnsi="宋体" w:cs="宋体"/>
          <w:sz w:val="24"/>
          <w:lang w:val="en-US" w:eastAsia="zh-CN"/>
        </w:rPr>
        <w:t>8</w:t>
      </w:r>
      <w:r>
        <w:rPr>
          <w:rFonts w:ascii="宋体" w:hAnsi="宋体" w:cs="宋体"/>
          <w:sz w:val="24"/>
        </w:rPr>
        <w:t>.</w:t>
      </w:r>
      <w:r>
        <w:rPr>
          <w:rFonts w:hint="eastAsia" w:ascii="宋体" w:hAnsi="宋体" w:cs="宋体"/>
          <w:sz w:val="24"/>
        </w:rPr>
        <w:t>质量要求：符合国家管理、质检部门合格标准</w:t>
      </w:r>
      <w:bookmarkStart w:id="39" w:name="_Toc528494286"/>
      <w:bookmarkStart w:id="40" w:name="_Toc528493168"/>
      <w:bookmarkStart w:id="41" w:name="_Hlk18936003"/>
      <w:bookmarkStart w:id="42" w:name="_Toc528493087"/>
      <w:bookmarkStart w:id="43" w:name="_Toc528493580"/>
      <w:bookmarkStart w:id="44" w:name="_Toc528493135"/>
      <w:r>
        <w:rPr>
          <w:rFonts w:hint="eastAsia" w:ascii="宋体" w:hAnsi="宋体" w:cs="宋体"/>
          <w:sz w:val="24"/>
          <w:lang w:eastAsia="zh-CN"/>
        </w:rPr>
        <w:t>；</w:t>
      </w:r>
    </w:p>
    <w:p>
      <w:pPr>
        <w:spacing w:line="360" w:lineRule="auto"/>
        <w:rPr>
          <w:rFonts w:ascii="宋体" w:hAnsi="宋体" w:cs="宋体"/>
          <w:b/>
          <w:bCs/>
          <w:sz w:val="24"/>
          <w:szCs w:val="24"/>
        </w:rPr>
      </w:pPr>
      <w:r>
        <w:rPr>
          <w:rFonts w:hint="eastAsia" w:ascii="宋体" w:hAnsi="宋体" w:cs="宋体"/>
          <w:b/>
          <w:bCs/>
          <w:sz w:val="24"/>
          <w:szCs w:val="24"/>
        </w:rPr>
        <w:t>二、技术规格及要求：</w:t>
      </w:r>
    </w:p>
    <w:bookmarkEnd w:id="39"/>
    <w:bookmarkEnd w:id="40"/>
    <w:bookmarkEnd w:id="41"/>
    <w:bookmarkEnd w:id="42"/>
    <w:bookmarkEnd w:id="43"/>
    <w:bookmarkEnd w:id="44"/>
    <w:tbl>
      <w:tblPr>
        <w:tblStyle w:val="12"/>
        <w:tblpPr w:leftFromText="180" w:rightFromText="180" w:vertAnchor="text" w:horzAnchor="margin" w:tblpY="6"/>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3780"/>
        <w:gridCol w:w="915"/>
        <w:gridCol w:w="1701"/>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650" w:type="dxa"/>
            <w:noWrap w:val="0"/>
            <w:vAlign w:val="center"/>
          </w:tcPr>
          <w:p>
            <w:pPr>
              <w:adjustRightInd w:val="0"/>
              <w:snapToGrid w:val="0"/>
              <w:jc w:val="left"/>
              <w:rPr>
                <w:rFonts w:ascii="宋体" w:hAnsi="宋体"/>
                <w:b/>
                <w:szCs w:val="21"/>
              </w:rPr>
            </w:pPr>
            <w:r>
              <w:rPr>
                <w:rFonts w:hint="eastAsia" w:ascii="宋体" w:hAnsi="宋体"/>
                <w:b/>
                <w:szCs w:val="21"/>
              </w:rPr>
              <w:t>医疗设备项目</w:t>
            </w:r>
          </w:p>
        </w:tc>
        <w:tc>
          <w:tcPr>
            <w:tcW w:w="8211" w:type="dxa"/>
            <w:gridSpan w:val="4"/>
            <w:noWrap w:val="0"/>
            <w:vAlign w:val="center"/>
          </w:tcPr>
          <w:p>
            <w:pPr>
              <w:adjustRightInd w:val="0"/>
              <w:snapToGrid w:val="0"/>
              <w:ind w:left="195"/>
              <w:jc w:val="left"/>
              <w:rPr>
                <w:rFonts w:hint="eastAsia" w:ascii="宋体" w:hAnsi="宋体"/>
                <w:b/>
                <w:szCs w:val="21"/>
              </w:rPr>
            </w:pPr>
            <w:r>
              <w:rPr>
                <w:rFonts w:hint="eastAsia" w:ascii="宋体" w:hAnsi="宋体" w:cs="宋体"/>
                <w:i w:val="0"/>
                <w:color w:val="000000"/>
                <w:kern w:val="0"/>
                <w:sz w:val="22"/>
                <w:szCs w:val="22"/>
                <w:u w:val="none"/>
                <w:lang w:val="en-US" w:eastAsia="zh-CN" w:bidi="ar"/>
              </w:rPr>
              <w:t xml:space="preserve">数字式十二导心电图机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430" w:type="dxa"/>
            <w:gridSpan w:val="2"/>
            <w:noWrap w:val="0"/>
            <w:vAlign w:val="center"/>
          </w:tcPr>
          <w:p>
            <w:pPr>
              <w:adjustRightInd w:val="0"/>
              <w:snapToGrid w:val="0"/>
              <w:jc w:val="center"/>
              <w:rPr>
                <w:rFonts w:ascii="宋体" w:hAnsi="宋体"/>
                <w:b/>
                <w:szCs w:val="21"/>
              </w:rPr>
            </w:pPr>
            <w:r>
              <w:rPr>
                <w:rFonts w:hint="eastAsia" w:ascii="宋体" w:hAnsi="宋体"/>
                <w:b/>
                <w:szCs w:val="21"/>
              </w:rPr>
              <w:t>数量</w:t>
            </w:r>
          </w:p>
        </w:tc>
        <w:tc>
          <w:tcPr>
            <w:tcW w:w="915" w:type="dxa"/>
            <w:noWrap w:val="0"/>
            <w:vAlign w:val="center"/>
          </w:tcPr>
          <w:p>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1套</w:t>
            </w:r>
          </w:p>
        </w:tc>
        <w:tc>
          <w:tcPr>
            <w:tcW w:w="1701" w:type="dxa"/>
            <w:noWrap w:val="0"/>
            <w:vAlign w:val="center"/>
          </w:tcPr>
          <w:p>
            <w:pPr>
              <w:adjustRightInd w:val="0"/>
              <w:snapToGrid w:val="0"/>
              <w:jc w:val="center"/>
              <w:rPr>
                <w:rFonts w:ascii="宋体" w:hAnsi="宋体"/>
                <w:b/>
                <w:szCs w:val="21"/>
              </w:rPr>
            </w:pPr>
            <w:r>
              <w:rPr>
                <w:rFonts w:hint="eastAsia" w:ascii="宋体" w:hAnsi="宋体"/>
                <w:b/>
                <w:szCs w:val="21"/>
              </w:rPr>
              <w:t>预算金额（万元）</w:t>
            </w:r>
          </w:p>
        </w:tc>
        <w:tc>
          <w:tcPr>
            <w:tcW w:w="1815" w:type="dxa"/>
            <w:noWrap w:val="0"/>
            <w:vAlign w:val="center"/>
          </w:tcPr>
          <w:p>
            <w:pPr>
              <w:adjustRightInd w:val="0"/>
              <w:snapToGrid w:val="0"/>
              <w:ind w:firstLine="420" w:firstLineChars="200"/>
              <w:jc w:val="both"/>
              <w:rPr>
                <w:rFonts w:hint="default" w:ascii="宋体" w:hAnsi="宋体" w:eastAsia="宋体"/>
                <w:szCs w:val="21"/>
                <w:lang w:val="en-US" w:eastAsia="zh-CN"/>
              </w:rPr>
            </w:pPr>
            <w:r>
              <w:rPr>
                <w:rFonts w:hint="eastAsia" w:ascii="宋体" w:hAnsi="宋体" w:eastAsia="宋体"/>
                <w:szCs w:val="21"/>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9861" w:type="dxa"/>
            <w:gridSpan w:val="5"/>
            <w:noWrap w:val="0"/>
            <w:vAlign w:val="top"/>
          </w:tcPr>
          <w:p>
            <w:pPr>
              <w:widowControl/>
              <w:jc w:val="left"/>
              <w:rPr>
                <w:rFonts w:hint="eastAsia" w:ascii="宋体" w:hAnsi="宋体"/>
                <w:b/>
                <w:szCs w:val="21"/>
              </w:rPr>
            </w:pPr>
            <w:r>
              <w:rPr>
                <w:rFonts w:hint="eastAsia" w:ascii="宋体" w:hAnsi="宋体"/>
                <w:b/>
                <w:szCs w:val="21"/>
                <w:lang w:eastAsia="zh-CN"/>
              </w:rPr>
              <w:t>配置</w:t>
            </w:r>
            <w:r>
              <w:rPr>
                <w:rFonts w:hint="eastAsia" w:ascii="宋体" w:hAnsi="宋体"/>
                <w:b/>
                <w:szCs w:val="21"/>
              </w:rPr>
              <w:t>要求：</w:t>
            </w:r>
          </w:p>
          <w:p>
            <w:pPr>
              <w:widowControl/>
              <w:jc w:val="left"/>
              <w:rPr>
                <w:rFonts w:hint="default" w:ascii="宋体" w:hAnsi="宋体"/>
                <w:szCs w:val="21"/>
                <w:lang w:val="en-US" w:eastAsia="zh-CN"/>
              </w:rPr>
            </w:pPr>
            <w:r>
              <w:rPr>
                <w:rFonts w:hint="eastAsia" w:ascii="宋体" w:hAnsi="宋体" w:cs="宋体"/>
                <w:i w:val="0"/>
                <w:color w:val="000000"/>
                <w:kern w:val="0"/>
                <w:sz w:val="22"/>
                <w:szCs w:val="22"/>
                <w:u w:val="none"/>
                <w:lang w:val="en-US" w:eastAsia="zh-CN" w:bidi="ar"/>
              </w:rPr>
              <w:t>国产知名品牌，在湖北有售后服务点且有专业工程师负责设备维护。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9861" w:type="dxa"/>
            <w:gridSpan w:val="5"/>
            <w:noWrap w:val="0"/>
            <w:vAlign w:val="top"/>
          </w:tcPr>
          <w:p>
            <w:pPr>
              <w:adjustRightInd w:val="0"/>
              <w:snapToGrid w:val="0"/>
              <w:rPr>
                <w:rFonts w:hint="eastAsia" w:ascii="宋体" w:hAnsi="宋体"/>
                <w:b/>
                <w:color w:val="000000"/>
                <w:szCs w:val="21"/>
              </w:rPr>
            </w:pPr>
            <w:r>
              <w:rPr>
                <w:rFonts w:hint="eastAsia" w:ascii="宋体" w:hAnsi="宋体"/>
                <w:b/>
                <w:color w:val="000000"/>
                <w:szCs w:val="21"/>
              </w:rPr>
              <w:t>技术参数</w:t>
            </w:r>
            <w:r>
              <w:rPr>
                <w:rFonts w:hint="eastAsia" w:ascii="宋体" w:hAnsi="宋体" w:eastAsia="宋体" w:cs="宋体"/>
                <w:b/>
                <w:i w:val="0"/>
                <w:color w:val="000000"/>
                <w:kern w:val="0"/>
                <w:sz w:val="22"/>
                <w:szCs w:val="22"/>
                <w:u w:val="none"/>
                <w:lang w:val="en-US" w:eastAsia="zh-CN" w:bidi="ar"/>
              </w:rPr>
              <w:t>（※作论证依据，请详细注明）</w:t>
            </w:r>
            <w:r>
              <w:rPr>
                <w:rFonts w:hint="eastAsia" w:ascii="宋体" w:hAnsi="宋体"/>
                <w:b/>
                <w:color w:val="000000"/>
                <w:szCs w:val="21"/>
              </w:rPr>
              <w:t>：</w:t>
            </w:r>
          </w:p>
          <w:p>
            <w:pPr>
              <w:keepNext w:val="0"/>
              <w:keepLines w:val="0"/>
              <w:widowControl/>
              <w:numPr>
                <w:ilvl w:val="0"/>
                <w:numId w:val="2"/>
              </w:numPr>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工作条件</w:t>
            </w:r>
            <w:r>
              <w:rPr>
                <w:rFonts w:hint="eastAsia" w:ascii="宋体" w:hAnsi="宋体" w:cs="宋体"/>
                <w:i w:val="0"/>
                <w:iCs w:val="0"/>
                <w:color w:val="000000"/>
                <w:kern w:val="0"/>
                <w:sz w:val="22"/>
                <w:szCs w:val="22"/>
                <w:u w:val="none"/>
                <w:lang w:val="en-US" w:eastAsia="zh-CN" w:bidi="ar"/>
              </w:rPr>
              <w:t>：</w:t>
            </w:r>
          </w:p>
          <w:p>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1.1  电源交流100伏~240伏，50/60赫兹，室温5—40℃和相对湿度25%RH~80%RH；</w:t>
            </w:r>
          </w:p>
          <w:p>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  电源插头符合中国标准，无需适配器；</w:t>
            </w:r>
          </w:p>
          <w:p>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2、ECG输入：</w:t>
            </w:r>
          </w:p>
          <w:p>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2.1  ECG输入通道：标准12导联心电信号同步采集；</w:t>
            </w:r>
          </w:p>
          <w:p>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2.2  导联选择：手动/自动可选,（支持Nehb、Cabrera导联体系）；</w:t>
            </w:r>
          </w:p>
          <w:p>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2.3  内部噪声：≤12.5µVp-p；</w:t>
            </w:r>
          </w:p>
          <w:p>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2.4  时间常数：≥3.2 s；</w:t>
            </w:r>
          </w:p>
          <w:p>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2.5  共模抑制比：≥140dB（AC滤波开启）；≥123dB（AC滤波关闭）；</w:t>
            </w:r>
          </w:p>
          <w:p>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2.6  频率响应：0.01Hz ~ 300Hz （+0.4dB~-3.0dB）；</w:t>
            </w:r>
          </w:p>
          <w:p>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2.7  导联线：导联线内附抗除颤电击保护功能；</w:t>
            </w:r>
          </w:p>
          <w:p>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2.8  中文输入及中文操作提示和中文报告语言；</w:t>
            </w:r>
          </w:p>
          <w:p>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3、波形处理：</w:t>
            </w:r>
          </w:p>
          <w:p>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3.1   A/D转换：24bit；</w:t>
            </w:r>
          </w:p>
          <w:p>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3.2   灵敏度选择：1.25、2.5、5、10、20、10/5、自动（AGC）mm/mV；</w:t>
            </w:r>
          </w:p>
          <w:p>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3.3     分析诊断功能：具备自动分析、RR分析、自诊断及故障提示功能；</w:t>
            </w:r>
          </w:p>
          <w:p>
            <w:pPr>
              <w:keepNext w:val="0"/>
              <w:keepLines w:val="0"/>
              <w:widowControl/>
              <w:numPr>
                <w:ilvl w:val="0"/>
                <w:numId w:val="0"/>
              </w:numPr>
              <w:suppressLineNumbers w:val="0"/>
              <w:jc w:val="left"/>
              <w:textAlignment w:val="center"/>
              <w:rPr>
                <w:rFonts w:hint="default"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4、存储器： 内置存储器，存储不少于800个病例且数据可通过SD卡、USB口导入导出；</w:t>
            </w:r>
          </w:p>
          <w:p>
            <w:pPr>
              <w:keepNext w:val="0"/>
              <w:keepLines w:val="0"/>
              <w:widowControl/>
              <w:numPr>
                <w:ilvl w:val="0"/>
                <w:numId w:val="3"/>
              </w:numPr>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显示器：不小于7英寸彩色液晶显示屏（可选配触摸屏），显示内容包含波形、心率、导联、走纸速度、增益、滤波器、时间、电池电量指示、输入法、文件、信息提示区、中文患者信息等；</w:t>
            </w:r>
          </w:p>
          <w:p>
            <w:pPr>
              <w:keepNext w:val="0"/>
              <w:keepLines w:val="0"/>
              <w:widowControl/>
              <w:numPr>
                <w:ilvl w:val="0"/>
                <w:numId w:val="3"/>
              </w:numPr>
              <w:suppressLineNumbers w:val="0"/>
              <w:jc w:val="left"/>
              <w:textAlignment w:val="center"/>
              <w:rPr>
                <w:rFonts w:hint="default" w:ascii="宋体" w:hAnsi="宋体" w:cs="宋体"/>
                <w:i w:val="0"/>
                <w:iCs w:val="0"/>
                <w:color w:val="000000"/>
                <w:kern w:val="0"/>
                <w:sz w:val="22"/>
                <w:szCs w:val="22"/>
                <w:u w:val="none"/>
                <w:lang w:val="en-US" w:eastAsia="zh-CN" w:bidi="ar"/>
              </w:rPr>
            </w:pPr>
            <w:r>
              <w:rPr>
                <w:rFonts w:hint="default" w:ascii="宋体" w:hAnsi="宋体" w:cs="宋体"/>
                <w:i w:val="0"/>
                <w:iCs w:val="0"/>
                <w:color w:val="000000"/>
                <w:kern w:val="0"/>
                <w:sz w:val="22"/>
                <w:szCs w:val="22"/>
                <w:u w:val="none"/>
                <w:lang w:val="en-US" w:eastAsia="zh-CN" w:bidi="ar"/>
              </w:rPr>
              <w:t>记录器</w:t>
            </w:r>
            <w:r>
              <w:rPr>
                <w:rFonts w:hint="eastAsia" w:ascii="宋体" w:hAnsi="宋体" w:cs="宋体"/>
                <w:i w:val="0"/>
                <w:iCs w:val="0"/>
                <w:color w:val="000000"/>
                <w:kern w:val="0"/>
                <w:sz w:val="22"/>
                <w:szCs w:val="22"/>
                <w:u w:val="none"/>
                <w:lang w:val="en-US" w:eastAsia="zh-CN" w:bidi="ar"/>
              </w:rPr>
              <w:t>：</w:t>
            </w:r>
          </w:p>
          <w:p>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6.1  热敏式点阵打印机；</w:t>
            </w:r>
          </w:p>
          <w:p>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6.2  可直接外接打印机，通过A4纸打印12道心电波形和报告；</w:t>
            </w:r>
          </w:p>
          <w:p>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6.3   走纸速度：5、6.25、10、12.5、25、50 mm/s （±3%）；</w:t>
            </w:r>
          </w:p>
          <w:p>
            <w:pPr>
              <w:keepNext w:val="0"/>
              <w:keepLines w:val="0"/>
              <w:widowControl/>
              <w:numPr>
                <w:ilvl w:val="0"/>
                <w:numId w:val="0"/>
              </w:numPr>
              <w:suppressLineNumbers w:val="0"/>
              <w:jc w:val="left"/>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6.4   记录通道：3×4、3×4+1R、3×4+3R、6×2、6×2+1R、12×1 ；</w:t>
            </w:r>
          </w:p>
          <w:p>
            <w:pPr>
              <w:keepNext w:val="0"/>
              <w:keepLines w:val="0"/>
              <w:widowControl/>
              <w:numPr>
                <w:ilvl w:val="0"/>
                <w:numId w:val="3"/>
              </w:numPr>
              <w:suppressLineNumbers w:val="0"/>
              <w:ind w:left="0" w:leftChars="0" w:firstLine="0" w:firstLineChars="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功能：具有性别、年龄组快速切换键；自动模式下支持10-60s时间的采集，记录，存储，传输；</w:t>
            </w:r>
          </w:p>
          <w:p>
            <w:pPr>
              <w:keepNext w:val="0"/>
              <w:keepLines w:val="0"/>
              <w:widowControl/>
              <w:numPr>
                <w:ilvl w:val="0"/>
                <w:numId w:val="3"/>
              </w:numPr>
              <w:suppressLineNumbers w:val="0"/>
              <w:ind w:left="0" w:leftChars="0" w:firstLine="0" w:firstLineChars="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外部输入接口：</w:t>
            </w:r>
          </w:p>
          <w:p>
            <w:pPr>
              <w:keepNext w:val="0"/>
              <w:keepLines w:val="0"/>
              <w:widowControl/>
              <w:numPr>
                <w:ilvl w:val="0"/>
                <w:numId w:val="0"/>
              </w:numPr>
              <w:suppressLineNumbers w:val="0"/>
              <w:ind w:leftChars="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8.1  实现本院网络传输，含接口费用；</w:t>
            </w:r>
          </w:p>
          <w:p>
            <w:pPr>
              <w:keepNext w:val="0"/>
              <w:keepLines w:val="0"/>
              <w:widowControl/>
              <w:numPr>
                <w:ilvl w:val="0"/>
                <w:numId w:val="0"/>
              </w:numPr>
              <w:suppressLineNumbers w:val="0"/>
              <w:ind w:leftChars="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8.2  支持DAT、PDF、SCP(选配)、FDA-XML(选配)、DICOM(选配)格式。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861" w:type="dxa"/>
            <w:gridSpan w:val="5"/>
            <w:noWrap w:val="0"/>
            <w:vAlign w:val="top"/>
          </w:tcPr>
          <w:p>
            <w:pPr>
              <w:rPr>
                <w:rFonts w:hint="eastAsia" w:ascii="黑体" w:hAnsi="宋体" w:eastAsia="黑体"/>
                <w:szCs w:val="21"/>
              </w:rPr>
            </w:pPr>
            <w:r>
              <w:rPr>
                <w:rFonts w:hint="eastAsia" w:ascii="宋体" w:hAnsi="宋体" w:eastAsia="宋体" w:cs="宋体"/>
                <w:b/>
                <w:i w:val="0"/>
                <w:color w:val="000000"/>
                <w:kern w:val="0"/>
                <w:sz w:val="22"/>
                <w:szCs w:val="22"/>
                <w:u w:val="none"/>
                <w:lang w:val="en-US" w:eastAsia="zh-CN" w:bidi="ar"/>
              </w:rPr>
              <w:t>培训、售后要求：</w:t>
            </w:r>
          </w:p>
          <w:p>
            <w:pP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质保</w:t>
            </w:r>
            <w:r>
              <w:rPr>
                <w:rFonts w:hint="default" w:ascii="Arial" w:hAnsi="Arial" w:cs="Arial"/>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3年；厂家指定专业工程师进行维护；如遇故障2小时响应，24小时到达现场维修。</w:t>
            </w:r>
          </w:p>
          <w:p>
            <w:pPr>
              <w:rPr>
                <w:rFonts w:hint="eastAsia" w:ascii="宋体" w:hAnsi="宋体" w:cs="宋体"/>
                <w:i w:val="0"/>
                <w:color w:val="000000"/>
                <w:kern w:val="0"/>
                <w:sz w:val="22"/>
                <w:szCs w:val="22"/>
                <w:u w:val="none"/>
                <w:lang w:val="en-US" w:eastAsia="zh-CN" w:bidi="ar"/>
              </w:rPr>
            </w:pPr>
          </w:p>
        </w:tc>
      </w:tr>
    </w:tbl>
    <w:p>
      <w:pPr>
        <w:spacing w:line="560" w:lineRule="exact"/>
      </w:pPr>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9000"/>
        <w:tab w:val="clear" w:pos="8306"/>
      </w:tabs>
      <w:ind w:right="-334" w:rightChars="-159"/>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61FC0D"/>
    <w:multiLevelType w:val="singleLevel"/>
    <w:tmpl w:val="8561FC0D"/>
    <w:lvl w:ilvl="0" w:tentative="0">
      <w:start w:val="1"/>
      <w:numFmt w:val="decimal"/>
      <w:suff w:val="nothing"/>
      <w:lvlText w:val="%1、"/>
      <w:lvlJc w:val="left"/>
    </w:lvl>
  </w:abstractNum>
  <w:abstractNum w:abstractNumId="1">
    <w:nsid w:val="C2C9EA75"/>
    <w:multiLevelType w:val="singleLevel"/>
    <w:tmpl w:val="C2C9EA75"/>
    <w:lvl w:ilvl="0" w:tentative="0">
      <w:start w:val="5"/>
      <w:numFmt w:val="decimal"/>
      <w:suff w:val="space"/>
      <w:lvlText w:val="%1、"/>
      <w:lvlJc w:val="left"/>
    </w:lvl>
  </w:abstractNum>
  <w:abstractNum w:abstractNumId="2">
    <w:nsid w:val="00000017"/>
    <w:multiLevelType w:val="singleLevel"/>
    <w:tmpl w:val="00000017"/>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D74DA"/>
    <w:rsid w:val="00005F2B"/>
    <w:rsid w:val="000067FD"/>
    <w:rsid w:val="000161E2"/>
    <w:rsid w:val="00026F9E"/>
    <w:rsid w:val="00027E0E"/>
    <w:rsid w:val="00035F5F"/>
    <w:rsid w:val="000726F9"/>
    <w:rsid w:val="000926DD"/>
    <w:rsid w:val="000A19DD"/>
    <w:rsid w:val="000B4F7F"/>
    <w:rsid w:val="000F760A"/>
    <w:rsid w:val="00110A0C"/>
    <w:rsid w:val="001121D7"/>
    <w:rsid w:val="00117A40"/>
    <w:rsid w:val="00132C3F"/>
    <w:rsid w:val="00140C9F"/>
    <w:rsid w:val="00152F58"/>
    <w:rsid w:val="001537F2"/>
    <w:rsid w:val="00176D91"/>
    <w:rsid w:val="00183A27"/>
    <w:rsid w:val="001A4936"/>
    <w:rsid w:val="001B05C1"/>
    <w:rsid w:val="001B71B0"/>
    <w:rsid w:val="001C7F3A"/>
    <w:rsid w:val="001E61ED"/>
    <w:rsid w:val="001F1155"/>
    <w:rsid w:val="00211A40"/>
    <w:rsid w:val="00214A1E"/>
    <w:rsid w:val="00250567"/>
    <w:rsid w:val="0025716E"/>
    <w:rsid w:val="00285FD0"/>
    <w:rsid w:val="00295CD3"/>
    <w:rsid w:val="002B74C5"/>
    <w:rsid w:val="002C00D0"/>
    <w:rsid w:val="002C5FA4"/>
    <w:rsid w:val="002D74DA"/>
    <w:rsid w:val="002E1932"/>
    <w:rsid w:val="00357791"/>
    <w:rsid w:val="00366E7C"/>
    <w:rsid w:val="00374306"/>
    <w:rsid w:val="00386994"/>
    <w:rsid w:val="003D33E1"/>
    <w:rsid w:val="003E0C3A"/>
    <w:rsid w:val="003E49B0"/>
    <w:rsid w:val="003F2A91"/>
    <w:rsid w:val="0042201F"/>
    <w:rsid w:val="0042257B"/>
    <w:rsid w:val="004418BF"/>
    <w:rsid w:val="00455ED5"/>
    <w:rsid w:val="0046230D"/>
    <w:rsid w:val="00466496"/>
    <w:rsid w:val="00495C9E"/>
    <w:rsid w:val="004A74EE"/>
    <w:rsid w:val="00503ABE"/>
    <w:rsid w:val="00504620"/>
    <w:rsid w:val="00514459"/>
    <w:rsid w:val="00532663"/>
    <w:rsid w:val="0053482E"/>
    <w:rsid w:val="00545D1F"/>
    <w:rsid w:val="005732E3"/>
    <w:rsid w:val="005848B0"/>
    <w:rsid w:val="005C2CF9"/>
    <w:rsid w:val="005E16A2"/>
    <w:rsid w:val="0061185C"/>
    <w:rsid w:val="00630B89"/>
    <w:rsid w:val="006335DC"/>
    <w:rsid w:val="00636BB7"/>
    <w:rsid w:val="00636F81"/>
    <w:rsid w:val="00690E30"/>
    <w:rsid w:val="00695F7D"/>
    <w:rsid w:val="006A039E"/>
    <w:rsid w:val="006A706E"/>
    <w:rsid w:val="006C2300"/>
    <w:rsid w:val="006F620D"/>
    <w:rsid w:val="0070185A"/>
    <w:rsid w:val="0072070B"/>
    <w:rsid w:val="007A2035"/>
    <w:rsid w:val="007A34D3"/>
    <w:rsid w:val="007B12EB"/>
    <w:rsid w:val="007B347B"/>
    <w:rsid w:val="0085706A"/>
    <w:rsid w:val="0088292A"/>
    <w:rsid w:val="008829A1"/>
    <w:rsid w:val="0088363B"/>
    <w:rsid w:val="008A19C8"/>
    <w:rsid w:val="008A394B"/>
    <w:rsid w:val="008A5732"/>
    <w:rsid w:val="008D27C2"/>
    <w:rsid w:val="00902100"/>
    <w:rsid w:val="009543B1"/>
    <w:rsid w:val="009711F6"/>
    <w:rsid w:val="00980411"/>
    <w:rsid w:val="009F3C84"/>
    <w:rsid w:val="00A10DF5"/>
    <w:rsid w:val="00A15FAB"/>
    <w:rsid w:val="00A25A34"/>
    <w:rsid w:val="00A707D6"/>
    <w:rsid w:val="00A85271"/>
    <w:rsid w:val="00A8662E"/>
    <w:rsid w:val="00AB298D"/>
    <w:rsid w:val="00AC5D5C"/>
    <w:rsid w:val="00B10A9F"/>
    <w:rsid w:val="00B44408"/>
    <w:rsid w:val="00B560B7"/>
    <w:rsid w:val="00BD26E5"/>
    <w:rsid w:val="00BD647F"/>
    <w:rsid w:val="00BE0934"/>
    <w:rsid w:val="00BF5425"/>
    <w:rsid w:val="00C02AFD"/>
    <w:rsid w:val="00C36B24"/>
    <w:rsid w:val="00C57E3B"/>
    <w:rsid w:val="00C60FCB"/>
    <w:rsid w:val="00C874E4"/>
    <w:rsid w:val="00CE1793"/>
    <w:rsid w:val="00D0346D"/>
    <w:rsid w:val="00D04E55"/>
    <w:rsid w:val="00D1454D"/>
    <w:rsid w:val="00D74CC2"/>
    <w:rsid w:val="00D814C3"/>
    <w:rsid w:val="00D85040"/>
    <w:rsid w:val="00D93132"/>
    <w:rsid w:val="00DA4734"/>
    <w:rsid w:val="00DD0872"/>
    <w:rsid w:val="00DD24CD"/>
    <w:rsid w:val="00DE44D7"/>
    <w:rsid w:val="00DF1662"/>
    <w:rsid w:val="00E955F5"/>
    <w:rsid w:val="00EE3B73"/>
    <w:rsid w:val="00EE418C"/>
    <w:rsid w:val="00EE43C6"/>
    <w:rsid w:val="00F17B33"/>
    <w:rsid w:val="00F20213"/>
    <w:rsid w:val="00F57007"/>
    <w:rsid w:val="00F97426"/>
    <w:rsid w:val="00FC2A7B"/>
    <w:rsid w:val="00FE3613"/>
    <w:rsid w:val="01F870B5"/>
    <w:rsid w:val="04550258"/>
    <w:rsid w:val="06BE0864"/>
    <w:rsid w:val="0762589B"/>
    <w:rsid w:val="0FDB5204"/>
    <w:rsid w:val="0FFD1525"/>
    <w:rsid w:val="164E3296"/>
    <w:rsid w:val="18D655C1"/>
    <w:rsid w:val="19B5718D"/>
    <w:rsid w:val="1C5E3C65"/>
    <w:rsid w:val="1DD75E51"/>
    <w:rsid w:val="2250288B"/>
    <w:rsid w:val="29206C33"/>
    <w:rsid w:val="29B528D3"/>
    <w:rsid w:val="29E32F07"/>
    <w:rsid w:val="2E7B5E33"/>
    <w:rsid w:val="315E3248"/>
    <w:rsid w:val="32791E67"/>
    <w:rsid w:val="32AB65C9"/>
    <w:rsid w:val="34771EDC"/>
    <w:rsid w:val="349156AF"/>
    <w:rsid w:val="3F422668"/>
    <w:rsid w:val="43927C81"/>
    <w:rsid w:val="444F1683"/>
    <w:rsid w:val="445760DF"/>
    <w:rsid w:val="44AC4AE9"/>
    <w:rsid w:val="45940BE3"/>
    <w:rsid w:val="4F865F47"/>
    <w:rsid w:val="54B24A6E"/>
    <w:rsid w:val="58EE244C"/>
    <w:rsid w:val="5C1C7E73"/>
    <w:rsid w:val="60EB55DA"/>
    <w:rsid w:val="61BE3442"/>
    <w:rsid w:val="666979DA"/>
    <w:rsid w:val="68442A0A"/>
    <w:rsid w:val="692D1312"/>
    <w:rsid w:val="69EE499A"/>
    <w:rsid w:val="6BBC104F"/>
    <w:rsid w:val="6E6E3EF2"/>
    <w:rsid w:val="6FFD4587"/>
    <w:rsid w:val="73EB54D8"/>
    <w:rsid w:val="750E5531"/>
    <w:rsid w:val="764F0B5A"/>
    <w:rsid w:val="76994FB4"/>
    <w:rsid w:val="77662248"/>
    <w:rsid w:val="7B40238E"/>
    <w:rsid w:val="7D7F614E"/>
    <w:rsid w:val="7FAE65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宋体" w:hAnsi="宋体"/>
      <w:color w:val="0000FF"/>
      <w:sz w:val="24"/>
    </w:rPr>
  </w:style>
  <w:style w:type="paragraph" w:styleId="4">
    <w:name w:val="Body Text Indent"/>
    <w:basedOn w:val="1"/>
    <w:link w:val="19"/>
    <w:semiHidden/>
    <w:unhideWhenUsed/>
    <w:qFormat/>
    <w:uiPriority w:val="99"/>
    <w:pPr>
      <w:spacing w:after="120"/>
      <w:ind w:left="420" w:leftChars="200"/>
    </w:pPr>
  </w:style>
  <w:style w:type="paragraph" w:styleId="5">
    <w:name w:val="Plain Text"/>
    <w:basedOn w:val="1"/>
    <w:link w:val="18"/>
    <w:qFormat/>
    <w:uiPriority w:val="99"/>
    <w:rPr>
      <w:rFonts w:ascii="宋体" w:hAnsi="Courier New" w:cstheme="minorBidi"/>
      <w:szCs w:val="22"/>
    </w:rPr>
  </w:style>
  <w:style w:type="paragraph" w:styleId="6">
    <w:name w:val="footer"/>
    <w:basedOn w:val="1"/>
    <w:link w:val="15"/>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Subtitle"/>
    <w:basedOn w:val="1"/>
    <w:next w:val="1"/>
    <w:link w:val="16"/>
    <w:qFormat/>
    <w:uiPriority w:val="0"/>
    <w:pPr>
      <w:spacing w:before="240" w:after="60" w:line="312" w:lineRule="auto"/>
      <w:jc w:val="center"/>
      <w:outlineLvl w:val="1"/>
    </w:pPr>
    <w:rPr>
      <w:rFonts w:ascii="Cambria" w:hAnsi="Cambria" w:eastAsiaTheme="minorEastAsia"/>
      <w:b/>
      <w:bCs/>
      <w:kern w:val="28"/>
      <w:sz w:val="32"/>
      <w:szCs w:val="32"/>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paragraph" w:styleId="10">
    <w:name w:val="Title"/>
    <w:basedOn w:val="1"/>
    <w:next w:val="1"/>
    <w:link w:val="17"/>
    <w:qFormat/>
    <w:uiPriority w:val="0"/>
    <w:pPr>
      <w:spacing w:before="240" w:after="60"/>
      <w:jc w:val="center"/>
      <w:outlineLvl w:val="0"/>
    </w:pPr>
    <w:rPr>
      <w:rFonts w:ascii="Cambria" w:hAnsi="Cambria" w:eastAsiaTheme="minorEastAsia"/>
      <w:b/>
      <w:bCs/>
      <w:sz w:val="32"/>
      <w:szCs w:val="32"/>
    </w:rPr>
  </w:style>
  <w:style w:type="paragraph" w:styleId="11">
    <w:name w:val="Body Text First Indent 2"/>
    <w:basedOn w:val="4"/>
    <w:link w:val="20"/>
    <w:qFormat/>
    <w:uiPriority w:val="0"/>
    <w:pPr>
      <w:tabs>
        <w:tab w:val="left" w:pos="720"/>
      </w:tabs>
      <w:ind w:firstLine="420" w:firstLineChars="200"/>
    </w:pPr>
    <w:rPr>
      <w:rFonts w:ascii="宋体" w:hAnsi="宋体"/>
      <w:color w:val="000000"/>
    </w:rPr>
  </w:style>
  <w:style w:type="character" w:customStyle="1" w:styleId="14">
    <w:name w:val="页眉 字符"/>
    <w:basedOn w:val="13"/>
    <w:link w:val="7"/>
    <w:qFormat/>
    <w:uiPriority w:val="0"/>
    <w:rPr>
      <w:sz w:val="18"/>
      <w:szCs w:val="18"/>
    </w:rPr>
  </w:style>
  <w:style w:type="character" w:customStyle="1" w:styleId="15">
    <w:name w:val="页脚 字符"/>
    <w:basedOn w:val="13"/>
    <w:link w:val="6"/>
    <w:qFormat/>
    <w:uiPriority w:val="0"/>
    <w:rPr>
      <w:sz w:val="18"/>
      <w:szCs w:val="18"/>
    </w:rPr>
  </w:style>
  <w:style w:type="character" w:customStyle="1" w:styleId="16">
    <w:name w:val="副标题 字符"/>
    <w:link w:val="8"/>
    <w:qFormat/>
    <w:uiPriority w:val="0"/>
    <w:rPr>
      <w:rFonts w:ascii="Cambria" w:hAnsi="Cambria" w:cs="Times New Roman"/>
      <w:b/>
      <w:bCs/>
      <w:kern w:val="28"/>
      <w:sz w:val="32"/>
      <w:szCs w:val="32"/>
    </w:rPr>
  </w:style>
  <w:style w:type="character" w:customStyle="1" w:styleId="17">
    <w:name w:val="标题 字符"/>
    <w:link w:val="10"/>
    <w:qFormat/>
    <w:uiPriority w:val="0"/>
    <w:rPr>
      <w:rFonts w:ascii="Cambria" w:hAnsi="Cambria" w:cs="Times New Roman"/>
      <w:b/>
      <w:bCs/>
      <w:sz w:val="32"/>
      <w:szCs w:val="32"/>
    </w:rPr>
  </w:style>
  <w:style w:type="character" w:customStyle="1" w:styleId="18">
    <w:name w:val="纯文本 字符"/>
    <w:link w:val="5"/>
    <w:qFormat/>
    <w:locked/>
    <w:uiPriority w:val="99"/>
    <w:rPr>
      <w:rFonts w:ascii="宋体" w:hAnsi="Courier New" w:eastAsia="宋体"/>
    </w:rPr>
  </w:style>
  <w:style w:type="character" w:customStyle="1" w:styleId="19">
    <w:name w:val="正文文本缩进 字符"/>
    <w:basedOn w:val="13"/>
    <w:link w:val="4"/>
    <w:semiHidden/>
    <w:qFormat/>
    <w:uiPriority w:val="99"/>
    <w:rPr>
      <w:rFonts w:ascii="Times New Roman" w:hAnsi="Times New Roman" w:eastAsia="宋体" w:cs="Times New Roman"/>
      <w:szCs w:val="20"/>
    </w:rPr>
  </w:style>
  <w:style w:type="character" w:customStyle="1" w:styleId="20">
    <w:name w:val="正文文本首行缩进 2 字符"/>
    <w:basedOn w:val="19"/>
    <w:link w:val="11"/>
    <w:qFormat/>
    <w:uiPriority w:val="0"/>
    <w:rPr>
      <w:rFonts w:ascii="宋体" w:hAnsi="宋体" w:eastAsia="宋体" w:cs="Times New Roman"/>
      <w:color w:val="000000"/>
      <w:szCs w:val="20"/>
    </w:rPr>
  </w:style>
  <w:style w:type="character" w:customStyle="1" w:styleId="21">
    <w:name w:val="副标题 字符1"/>
    <w:basedOn w:val="13"/>
    <w:qFormat/>
    <w:uiPriority w:val="11"/>
    <w:rPr>
      <w:b/>
      <w:bCs/>
      <w:kern w:val="28"/>
      <w:sz w:val="32"/>
      <w:szCs w:val="32"/>
    </w:rPr>
  </w:style>
  <w:style w:type="character" w:customStyle="1" w:styleId="22">
    <w:name w:val="标题 字符1"/>
    <w:basedOn w:val="13"/>
    <w:qFormat/>
    <w:uiPriority w:val="10"/>
    <w:rPr>
      <w:rFonts w:asciiTheme="majorHAnsi" w:hAnsiTheme="majorHAnsi" w:eastAsiaTheme="majorEastAsia" w:cstheme="majorBidi"/>
      <w:b/>
      <w:bCs/>
      <w:sz w:val="32"/>
      <w:szCs w:val="32"/>
    </w:rPr>
  </w:style>
  <w:style w:type="character" w:customStyle="1" w:styleId="23">
    <w:name w:val="纯文本 字符1"/>
    <w:basedOn w:val="13"/>
    <w:semiHidden/>
    <w:qFormat/>
    <w:uiPriority w:val="99"/>
    <w:rPr>
      <w:rFonts w:hAnsi="Courier New" w:cs="Courier New" w:asciiTheme="minorEastAsia"/>
      <w:szCs w:val="20"/>
    </w:rPr>
  </w:style>
  <w:style w:type="character" w:customStyle="1" w:styleId="24">
    <w:name w:val="标题 1 字符"/>
    <w:basedOn w:val="13"/>
    <w:link w:val="3"/>
    <w:qFormat/>
    <w:uiPriority w:val="9"/>
    <w:rPr>
      <w:rFonts w:ascii="Times New Roman" w:hAnsi="Times New Roman" w:eastAsia="宋体" w:cs="Times New Roman"/>
      <w:b/>
      <w:bCs/>
      <w:kern w:val="44"/>
      <w:sz w:val="44"/>
      <w:szCs w:val="44"/>
    </w:rPr>
  </w:style>
  <w:style w:type="paragraph" w:customStyle="1" w:styleId="25">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6">
    <w:name w:val="p0"/>
    <w:basedOn w:val="1"/>
    <w:qFormat/>
    <w:uiPriority w:val="0"/>
    <w:pPr>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985</Words>
  <Characters>5619</Characters>
  <Lines>46</Lines>
  <Paragraphs>13</Paragraphs>
  <TotalTime>10</TotalTime>
  <ScaleCrop>false</ScaleCrop>
  <LinksUpToDate>false</LinksUpToDate>
  <CharactersWithSpaces>6591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2020-06-16T07:01:00Z</dcterms:created>
  <dc:creator>yizhou wang</dc:creator>
  <cp:lastModifiedBy>李亮</cp:lastModifiedBy>
  <dcterms:modified xsi:type="dcterms:W3CDTF">2021-06-01T01:21:35Z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