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8"/>
        <w:tabs>
          <w:tab w:val="left" w:pos="2520"/>
        </w:tabs>
        <w:spacing w:line="500" w:lineRule="exact"/>
        <w:rPr>
          <w:rFonts w:hAnsi="宋体" w:cs="宋体"/>
          <w:sz w:val="28"/>
          <w:szCs w:val="28"/>
        </w:rPr>
      </w:pPr>
    </w:p>
    <w:p>
      <w:pPr>
        <w:pStyle w:val="8"/>
        <w:tabs>
          <w:tab w:val="left" w:pos="2520"/>
        </w:tabs>
        <w:spacing w:line="500" w:lineRule="exact"/>
        <w:jc w:val="center"/>
        <w:rPr>
          <w:rFonts w:hAnsi="宋体" w:cs="宋体"/>
          <w:spacing w:val="14"/>
          <w:sz w:val="48"/>
          <w:szCs w:val="48"/>
        </w:rPr>
      </w:pPr>
    </w:p>
    <w:p>
      <w:pPr>
        <w:pStyle w:val="8"/>
        <w:tabs>
          <w:tab w:val="left" w:pos="2520"/>
        </w:tabs>
        <w:spacing w:line="900" w:lineRule="exact"/>
        <w:jc w:val="center"/>
        <w:rPr>
          <w:rFonts w:hint="eastAsia" w:hAnsi="宋体" w:cs="宋体"/>
          <w:b/>
          <w:sz w:val="84"/>
          <w:szCs w:val="84"/>
        </w:rPr>
      </w:pPr>
    </w:p>
    <w:p>
      <w:pPr>
        <w:pStyle w:val="8"/>
        <w:tabs>
          <w:tab w:val="left" w:pos="2520"/>
        </w:tabs>
        <w:spacing w:line="900" w:lineRule="exact"/>
        <w:jc w:val="center"/>
        <w:rPr>
          <w:rFonts w:hAnsi="宋体" w:cs="宋体"/>
          <w:b/>
          <w:sz w:val="84"/>
          <w:szCs w:val="84"/>
        </w:rPr>
      </w:pPr>
      <w:r>
        <w:rPr>
          <w:rFonts w:hint="eastAsia" w:hAnsi="宋体" w:cs="宋体"/>
          <w:b/>
          <w:sz w:val="84"/>
          <w:szCs w:val="84"/>
        </w:rPr>
        <w:t>竞争性磋商</w:t>
      </w:r>
      <w:r>
        <w:rPr>
          <w:rFonts w:hint="eastAsia" w:hAnsi="宋体" w:cs="宋体"/>
          <w:b/>
          <w:sz w:val="84"/>
          <w:szCs w:val="84"/>
          <w:lang w:eastAsia="zh-CN"/>
        </w:rPr>
        <w:t>响应</w:t>
      </w:r>
      <w:r>
        <w:rPr>
          <w:rFonts w:hint="eastAsia" w:hAnsi="宋体" w:cs="宋体"/>
          <w:b/>
          <w:sz w:val="84"/>
          <w:szCs w:val="84"/>
        </w:rPr>
        <w:t>文件</w:t>
      </w:r>
    </w:p>
    <w:p>
      <w:pPr>
        <w:pStyle w:val="8"/>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spacing w:line="480" w:lineRule="auto"/>
        <w:ind w:firstLine="562" w:firstLineChars="200"/>
        <w:jc w:val="center"/>
        <w:rPr>
          <w:rFonts w:hint="eastAsia" w:ascii="宋体" w:hAnsi="宋体" w:cs="宋体"/>
          <w:b/>
          <w:sz w:val="28"/>
          <w:szCs w:val="28"/>
        </w:rPr>
      </w:pPr>
    </w:p>
    <w:p>
      <w:pPr>
        <w:pStyle w:val="2"/>
        <w:rPr>
          <w:rFonts w:hint="eastAsia"/>
        </w:rPr>
      </w:pPr>
    </w:p>
    <w:p>
      <w:pPr>
        <w:spacing w:line="480" w:lineRule="auto"/>
        <w:ind w:firstLine="1405" w:firstLineChars="500"/>
        <w:jc w:val="both"/>
        <w:rPr>
          <w:rFonts w:ascii="宋体" w:hAnsi="宋体" w:cs="宋体"/>
          <w:b/>
          <w:bCs/>
          <w:sz w:val="28"/>
          <w:szCs w:val="28"/>
          <w:lang w:val="zh-CN"/>
        </w:rPr>
      </w:pPr>
      <w:r>
        <w:rPr>
          <w:rFonts w:hint="eastAsia" w:ascii="宋体" w:hAnsi="宋体" w:cs="宋体"/>
          <w:b/>
          <w:sz w:val="28"/>
          <w:szCs w:val="28"/>
        </w:rPr>
        <w:t>项目名称：</w:t>
      </w:r>
      <w:r>
        <w:rPr>
          <w:rFonts w:hint="eastAsia" w:ascii="宋体" w:hAnsi="宋体" w:cs="宋体"/>
          <w:b/>
          <w:sz w:val="28"/>
          <w:szCs w:val="28"/>
          <w:lang w:eastAsia="zh-CN"/>
        </w:rPr>
        <w:t>DRG-DIP病案首页质控系统采购</w:t>
      </w:r>
      <w:r>
        <w:rPr>
          <w:rFonts w:hint="eastAsia" w:ascii="宋体" w:hAnsi="宋体" w:cs="宋体"/>
          <w:b/>
          <w:bCs/>
          <w:sz w:val="28"/>
          <w:szCs w:val="28"/>
          <w:lang w:val="zh-CN"/>
        </w:rPr>
        <w:t>项目</w:t>
      </w:r>
    </w:p>
    <w:p>
      <w:pPr>
        <w:spacing w:line="480" w:lineRule="auto"/>
        <w:ind w:firstLine="1405" w:firstLineChars="500"/>
        <w:jc w:val="both"/>
        <w:rPr>
          <w:rFonts w:hint="eastAsia" w:ascii="宋体" w:hAnsi="宋体" w:eastAsia="宋体" w:cs="宋体"/>
          <w:b/>
          <w:sz w:val="36"/>
          <w:szCs w:val="36"/>
          <w:lang w:eastAsia="zh-CN"/>
        </w:rPr>
      </w:pPr>
      <w:r>
        <w:rPr>
          <w:rFonts w:hint="eastAsia" w:ascii="宋体" w:hAnsi="宋体" w:cs="宋体"/>
          <w:b/>
          <w:sz w:val="28"/>
          <w:szCs w:val="28"/>
        </w:rPr>
        <w:t>采购单位：鄂东医疗集团</w:t>
      </w:r>
      <w:r>
        <w:rPr>
          <w:rFonts w:hint="eastAsia" w:ascii="宋体" w:hAnsi="宋体" w:cs="宋体"/>
          <w:b/>
          <w:sz w:val="28"/>
          <w:szCs w:val="28"/>
          <w:lang w:eastAsia="zh-CN"/>
        </w:rPr>
        <w:t>市妇幼保健院</w:t>
      </w:r>
    </w:p>
    <w:p>
      <w:pPr>
        <w:pStyle w:val="8"/>
        <w:tabs>
          <w:tab w:val="left" w:pos="2520"/>
        </w:tabs>
        <w:spacing w:line="500" w:lineRule="exact"/>
        <w:jc w:val="center"/>
        <w:rPr>
          <w:rFonts w:hAnsi="宋体" w:cs="宋体"/>
          <w:sz w:val="36"/>
          <w:szCs w:val="36"/>
        </w:rPr>
      </w:pPr>
    </w:p>
    <w:p>
      <w:pPr>
        <w:pStyle w:val="8"/>
        <w:tabs>
          <w:tab w:val="left" w:pos="2520"/>
        </w:tabs>
        <w:spacing w:line="500" w:lineRule="exact"/>
        <w:jc w:val="center"/>
        <w:rPr>
          <w:rFonts w:hAnsi="宋体" w:cs="宋体"/>
          <w:sz w:val="72"/>
          <w:szCs w:val="72"/>
        </w:rPr>
      </w:pPr>
    </w:p>
    <w:p>
      <w:pPr>
        <w:pStyle w:val="8"/>
        <w:tabs>
          <w:tab w:val="left" w:pos="2520"/>
        </w:tabs>
        <w:spacing w:line="500" w:lineRule="exact"/>
        <w:rPr>
          <w:rFonts w:hAnsi="宋体" w:cs="宋体"/>
          <w:sz w:val="72"/>
          <w:szCs w:val="72"/>
        </w:rPr>
      </w:pPr>
    </w:p>
    <w:p>
      <w:pPr>
        <w:pStyle w:val="8"/>
        <w:tabs>
          <w:tab w:val="left" w:pos="2520"/>
        </w:tabs>
        <w:spacing w:line="500" w:lineRule="exact"/>
        <w:rPr>
          <w:rFonts w:hAnsi="宋体" w:cs="宋体"/>
          <w:sz w:val="72"/>
          <w:szCs w:val="72"/>
        </w:rPr>
      </w:pPr>
    </w:p>
    <w:p>
      <w:pPr>
        <w:pStyle w:val="8"/>
        <w:tabs>
          <w:tab w:val="left" w:pos="2520"/>
        </w:tabs>
        <w:spacing w:line="500" w:lineRule="exact"/>
        <w:rPr>
          <w:rFonts w:hAnsi="宋体" w:cs="宋体"/>
          <w:sz w:val="72"/>
          <w:szCs w:val="72"/>
        </w:rPr>
      </w:pPr>
    </w:p>
    <w:p>
      <w:pPr>
        <w:snapToGrid w:val="0"/>
        <w:jc w:val="both"/>
        <w:rPr>
          <w:rFonts w:ascii="宋体" w:hAnsi="宋体"/>
          <w:b/>
          <w:bCs/>
          <w:sz w:val="36"/>
          <w:szCs w:val="36"/>
        </w:rPr>
      </w:pPr>
    </w:p>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二</w:t>
      </w:r>
      <w:r>
        <w:rPr>
          <w:rFonts w:hint="eastAsia" w:ascii="宋体" w:hAnsi="宋体"/>
          <w:b/>
          <w:bCs/>
          <w:sz w:val="36"/>
          <w:szCs w:val="36"/>
        </w:rPr>
        <w:t>年</w:t>
      </w:r>
      <w:r>
        <w:rPr>
          <w:rFonts w:hint="eastAsia" w:ascii="宋体" w:hAnsi="宋体"/>
          <w:b/>
          <w:bCs/>
          <w:sz w:val="36"/>
          <w:szCs w:val="36"/>
          <w:lang w:eastAsia="zh-CN"/>
        </w:rPr>
        <w:t>四</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3"/>
        <w:jc w:val="center"/>
        <w:rPr>
          <w:rFonts w:ascii="宋体" w:hAnsi="宋体" w:cs="宋体"/>
        </w:rPr>
      </w:pPr>
      <w:bookmarkStart w:id="0" w:name="_Toc528493563"/>
      <w:bookmarkStart w:id="1" w:name="_Toc528494262"/>
      <w:bookmarkStart w:id="2" w:name="_Toc528493130"/>
      <w:bookmarkStart w:id="3" w:name="_Toc528493163"/>
      <w:bookmarkStart w:id="4" w:name="_Toc52849308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80"/>
      <w:bookmarkStart w:id="6" w:name="_Toc35393791"/>
      <w:bookmarkStart w:id="7" w:name="_Toc28359003"/>
      <w:bookmarkStart w:id="8" w:name="_Toc35393622"/>
      <w:r>
        <w:rPr>
          <w:rFonts w:hint="eastAsia" w:ascii="宋体" w:hAnsi="宋体" w:cs="宋体"/>
          <w:sz w:val="24"/>
          <w:lang w:val="zh-CN"/>
        </w:rPr>
        <w:t>根据鄂东医疗集团市妇幼保健院的需求，就DRG-DIP病案首页质控系统采购项目以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，欢迎符合资格条件的供应商参与本</w:t>
      </w:r>
      <w:r>
        <w:rPr>
          <w:rFonts w:hint="eastAsia" w:ascii="宋体" w:hAnsi="宋体" w:cs="宋体"/>
          <w:sz w:val="24"/>
          <w:lang w:eastAsia="zh-CN"/>
        </w:rPr>
        <w:t>报名</w:t>
      </w:r>
      <w:r>
        <w:rPr>
          <w:rFonts w:hint="eastAsia" w:ascii="宋体" w:hAnsi="宋体" w:cs="宋体"/>
          <w:sz w:val="24"/>
        </w:rPr>
        <w:t>。</w:t>
      </w:r>
    </w:p>
    <w:p>
      <w:pPr>
        <w:spacing w:line="420" w:lineRule="exact"/>
        <w:ind w:firstLine="482" w:firstLineChars="200"/>
        <w:rPr>
          <w:rFonts w:hint="eastAsia" w:ascii="宋体" w:hAnsi="宋体" w:cs="宋体"/>
          <w:sz w:val="24"/>
        </w:rPr>
      </w:pPr>
      <w:r>
        <w:rPr>
          <w:rFonts w:hint="eastAsia" w:ascii="宋体" w:hAnsi="宋体" w:cs="宋体"/>
          <w:b/>
          <w:bCs/>
          <w:sz w:val="24"/>
        </w:rPr>
        <w:t>一、项目概况：</w:t>
      </w:r>
    </w:p>
    <w:p>
      <w:pPr>
        <w:spacing w:line="420" w:lineRule="exact"/>
        <w:ind w:firstLine="480" w:firstLineChars="200"/>
        <w:rPr>
          <w:rFonts w:ascii="宋体" w:hAnsi="宋体" w:cs="宋体"/>
          <w:color w:val="FF0000"/>
          <w:sz w:val="24"/>
          <w:lang w:val="zh-CN"/>
        </w:rPr>
      </w:pPr>
      <w:bookmarkStart w:id="9" w:name="_Hlk55478066"/>
      <w:bookmarkStart w:id="10" w:name="_Hlk55547162"/>
      <w:r>
        <w:rPr>
          <w:rFonts w:hint="eastAsia" w:ascii="宋体" w:hAnsi="宋体" w:cs="宋体"/>
          <w:sz w:val="24"/>
        </w:rPr>
        <w:t>1.项目名称：</w:t>
      </w:r>
      <w:r>
        <w:rPr>
          <w:rFonts w:hint="eastAsia" w:ascii="宋体" w:hAnsi="宋体" w:cs="宋体"/>
          <w:sz w:val="24"/>
          <w:lang w:val="zh-CN"/>
        </w:rPr>
        <w:t>DRG-DIP病案首页质控系统采购项目；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bookmarkEnd w:id="5"/>
    <w:bookmarkEnd w:id="6"/>
    <w:bookmarkEnd w:id="7"/>
    <w:bookmarkEnd w:id="8"/>
    <w:bookmarkEnd w:id="9"/>
    <w:bookmarkEnd w:id="10"/>
    <w:p>
      <w:pPr>
        <w:spacing w:line="420" w:lineRule="exact"/>
        <w:ind w:firstLine="480" w:firstLineChars="200"/>
        <w:rPr>
          <w:rFonts w:hint="eastAsia" w:ascii="宋体" w:hAnsi="宋体" w:cs="宋体"/>
          <w:sz w:val="24"/>
          <w:lang w:val="en-US" w:eastAsia="zh-CN"/>
        </w:rPr>
      </w:pPr>
      <w:bookmarkStart w:id="11" w:name="_Toc28359081"/>
      <w:bookmarkStart w:id="12" w:name="_Toc28359004"/>
      <w:bookmarkStart w:id="13" w:name="_Toc35393623"/>
      <w:bookmarkStart w:id="14" w:name="_Toc35393792"/>
      <w:r>
        <w:rPr>
          <w:rFonts w:hint="eastAsia" w:ascii="宋体" w:hAnsi="宋体" w:cs="宋体"/>
          <w:sz w:val="24"/>
          <w:lang w:val="en-US" w:eastAsia="zh-CN"/>
        </w:rPr>
        <w:t>3.项目预算：18万元（超过预算报价，视为无效投标）</w:t>
      </w:r>
    </w:p>
    <w:p>
      <w:pPr>
        <w:spacing w:line="42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lang w:eastAsia="zh-CN"/>
        </w:rPr>
        <w:t>二、项目采购内容：</w:t>
      </w:r>
    </w:p>
    <w:tbl>
      <w:tblPr>
        <w:tblStyle w:val="15"/>
        <w:tblW w:w="9030" w:type="dxa"/>
        <w:tblInd w:w="41" w:type="dxa"/>
        <w:tblLayout w:type="fixed"/>
        <w:tblCellMar>
          <w:top w:w="15" w:type="dxa"/>
          <w:left w:w="15" w:type="dxa"/>
          <w:bottom w:w="15" w:type="dxa"/>
          <w:right w:w="15" w:type="dxa"/>
        </w:tblCellMar>
      </w:tblPr>
      <w:tblGrid>
        <w:gridCol w:w="637"/>
        <w:gridCol w:w="2970"/>
        <w:gridCol w:w="885"/>
        <w:gridCol w:w="1110"/>
        <w:gridCol w:w="1905"/>
        <w:gridCol w:w="1523"/>
      </w:tblGrid>
      <w:tr>
        <w:tblPrEx>
          <w:tblCellMar>
            <w:top w:w="15" w:type="dxa"/>
            <w:left w:w="15" w:type="dxa"/>
            <w:bottom w:w="15" w:type="dxa"/>
            <w:right w:w="15" w:type="dxa"/>
          </w:tblCellMar>
        </w:tblPrEx>
        <w:trPr>
          <w:trHeight w:val="556" w:hRule="atLeast"/>
        </w:trPr>
        <w:tc>
          <w:tcPr>
            <w:tcW w:w="63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ascii="Arial" w:hAnsi="Arial" w:cs="Arial"/>
                <w:b/>
                <w:color w:val="000000"/>
                <w:szCs w:val="21"/>
              </w:rPr>
            </w:pPr>
            <w:r>
              <w:rPr>
                <w:rFonts w:ascii="Arial" w:hAnsi="Arial" w:cs="Arial"/>
                <w:b/>
                <w:color w:val="000000"/>
                <w:kern w:val="0"/>
                <w:szCs w:val="21"/>
              </w:rPr>
              <w:t>序号</w:t>
            </w:r>
          </w:p>
        </w:tc>
        <w:tc>
          <w:tcPr>
            <w:tcW w:w="2970"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ascii="Arial" w:hAnsi="Arial" w:cs="Arial"/>
                <w:b/>
                <w:color w:val="000000"/>
                <w:szCs w:val="21"/>
              </w:rPr>
            </w:pPr>
            <w:r>
              <w:rPr>
                <w:rFonts w:ascii="Arial" w:hAnsi="Arial" w:cs="Arial"/>
                <w:b/>
                <w:color w:val="000000"/>
                <w:kern w:val="0"/>
                <w:szCs w:val="21"/>
              </w:rPr>
              <w:t>产品名称</w:t>
            </w:r>
          </w:p>
        </w:tc>
        <w:tc>
          <w:tcPr>
            <w:tcW w:w="885"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ascii="Arial" w:hAnsi="Arial" w:cs="Arial"/>
                <w:b/>
                <w:color w:val="000000"/>
                <w:szCs w:val="21"/>
              </w:rPr>
            </w:pPr>
            <w:r>
              <w:rPr>
                <w:rFonts w:ascii="Arial" w:hAnsi="Arial" w:cs="Arial"/>
                <w:b/>
                <w:color w:val="000000"/>
                <w:kern w:val="0"/>
                <w:szCs w:val="21"/>
              </w:rPr>
              <w:t>数量</w:t>
            </w:r>
          </w:p>
        </w:tc>
        <w:tc>
          <w:tcPr>
            <w:tcW w:w="1110"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ascii="Arial" w:hAnsi="Arial" w:cs="Arial"/>
                <w:b/>
                <w:color w:val="000000"/>
                <w:szCs w:val="21"/>
              </w:rPr>
            </w:pPr>
            <w:r>
              <w:rPr>
                <w:rFonts w:ascii="Arial" w:hAnsi="Arial" w:cs="Arial"/>
                <w:b/>
                <w:color w:val="000000"/>
                <w:szCs w:val="21"/>
              </w:rPr>
              <w:t>单位</w:t>
            </w:r>
          </w:p>
        </w:tc>
        <w:tc>
          <w:tcPr>
            <w:tcW w:w="1905"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ascii="Arial" w:hAnsi="Arial" w:cs="Arial"/>
                <w:b/>
                <w:color w:val="000000"/>
                <w:kern w:val="0"/>
                <w:szCs w:val="21"/>
              </w:rPr>
            </w:pPr>
            <w:r>
              <w:rPr>
                <w:rFonts w:ascii="Arial" w:hAnsi="Arial" w:cs="Arial"/>
                <w:b/>
                <w:color w:val="000000"/>
                <w:kern w:val="0"/>
                <w:szCs w:val="21"/>
              </w:rPr>
              <w:t>备注</w:t>
            </w:r>
          </w:p>
        </w:tc>
        <w:tc>
          <w:tcPr>
            <w:tcW w:w="1523"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ascii="Arial" w:hAnsi="Arial" w:cs="Arial"/>
                <w:b/>
                <w:color w:val="000000"/>
                <w:szCs w:val="21"/>
              </w:rPr>
            </w:pPr>
            <w:r>
              <w:rPr>
                <w:rFonts w:ascii="Arial" w:hAnsi="Arial" w:cs="Arial"/>
                <w:b/>
                <w:color w:val="000000"/>
                <w:kern w:val="0"/>
                <w:szCs w:val="21"/>
              </w:rPr>
              <w:t>货物/服务</w:t>
            </w:r>
          </w:p>
        </w:tc>
      </w:tr>
      <w:tr>
        <w:tblPrEx>
          <w:tblCellMar>
            <w:top w:w="15" w:type="dxa"/>
            <w:left w:w="15" w:type="dxa"/>
            <w:bottom w:w="15" w:type="dxa"/>
            <w:right w:w="15" w:type="dxa"/>
          </w:tblCellMar>
        </w:tblPrEx>
        <w:trPr>
          <w:trHeight w:val="6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rPr>
              <w:t>1</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Cs w:val="21"/>
              </w:rPr>
            </w:pPr>
            <w:r>
              <w:rPr>
                <w:rFonts w:hint="default" w:ascii="Arial" w:hAnsi="Arial" w:cs="Arial"/>
                <w:szCs w:val="21"/>
              </w:rPr>
              <w:t>DRG/DIP</w:t>
            </w:r>
            <w:r>
              <w:rPr>
                <w:rFonts w:hint="eastAsia" w:ascii="Arial" w:hAnsi="Arial" w:cs="Arial"/>
                <w:szCs w:val="21"/>
              </w:rPr>
              <w:t>病案首页质控系统</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Cs w:val="21"/>
              </w:rPr>
            </w:pPr>
            <w:r>
              <w:rPr>
                <w:rFonts w:hint="eastAsia" w:ascii="Arial" w:hAnsi="Arial" w:cs="Arial"/>
                <w:szCs w:val="21"/>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hint="eastAsia" w:ascii="Arial" w:hAnsi="Arial" w:cs="Arial"/>
                <w:szCs w:val="21"/>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hint="eastAsia" w:ascii="Arial" w:hAnsi="Arial" w:cs="Arial"/>
                <w:szCs w:val="21"/>
              </w:rPr>
              <w:t>服务</w:t>
            </w:r>
          </w:p>
        </w:tc>
      </w:tr>
    </w:tbl>
    <w:p>
      <w:pPr>
        <w:spacing w:line="420" w:lineRule="exact"/>
        <w:ind w:firstLine="482" w:firstLineChars="200"/>
        <w:rPr>
          <w:rFonts w:ascii="宋体" w:cs="宋体"/>
          <w:b/>
          <w:bCs/>
          <w:color w:val="000000"/>
          <w:sz w:val="24"/>
        </w:rPr>
      </w:pPr>
      <w:r>
        <w:rPr>
          <w:rFonts w:hint="eastAsia" w:ascii="宋体" w:hAnsi="宋体" w:cs="宋体"/>
          <w:b/>
          <w:bCs/>
          <w:color w:val="000000"/>
          <w:sz w:val="24"/>
        </w:rPr>
        <w:t>二、供应商资格要求：</w:t>
      </w:r>
    </w:p>
    <w:p>
      <w:pPr>
        <w:spacing w:line="360" w:lineRule="auto"/>
        <w:ind w:firstLine="480" w:firstLineChars="200"/>
        <w:jc w:val="left"/>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1.满足《中华人民共和国政府采购法》第二十二条规定，即：</w:t>
      </w:r>
    </w:p>
    <w:p>
      <w:pPr>
        <w:spacing w:line="360" w:lineRule="auto"/>
        <w:ind w:firstLine="480" w:firstLineChars="200"/>
        <w:jc w:val="left"/>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（1）具有独立承担民事责任的能力；</w:t>
      </w:r>
    </w:p>
    <w:p>
      <w:pPr>
        <w:spacing w:line="360" w:lineRule="auto"/>
        <w:ind w:firstLine="480" w:firstLineChars="200"/>
        <w:jc w:val="left"/>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（2）具有良好的商业信誉和健全的财务会计制度；</w:t>
      </w:r>
    </w:p>
    <w:p>
      <w:pPr>
        <w:spacing w:line="360" w:lineRule="auto"/>
        <w:ind w:firstLine="480" w:firstLineChars="200"/>
        <w:jc w:val="left"/>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（3）具有履行合同所必需的设备和专业技术能力；</w:t>
      </w:r>
    </w:p>
    <w:p>
      <w:pPr>
        <w:spacing w:line="360" w:lineRule="auto"/>
        <w:ind w:firstLine="480" w:firstLineChars="200"/>
        <w:jc w:val="left"/>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（4）有依法缴纳税收和社会保障资金的良好记录；</w:t>
      </w:r>
    </w:p>
    <w:p>
      <w:pPr>
        <w:spacing w:line="360" w:lineRule="auto"/>
        <w:ind w:firstLine="480" w:firstLineChars="200"/>
        <w:jc w:val="left"/>
        <w:rPr>
          <w:rFonts w:hint="eastAsia" w:ascii="宋体" w:hAnsi="宋体" w:eastAsia="宋体" w:cs="宋体"/>
          <w:color w:val="000000"/>
          <w:kern w:val="2"/>
          <w:sz w:val="24"/>
          <w:szCs w:val="20"/>
          <w:lang w:val="en-US" w:eastAsia="zh-CN" w:bidi="ar-SA"/>
        </w:rPr>
      </w:pPr>
      <w:r>
        <w:rPr>
          <w:rFonts w:hint="eastAsia" w:ascii="宋体" w:hAnsi="宋体" w:eastAsia="宋体" w:cs="宋体"/>
          <w:color w:val="000000"/>
          <w:kern w:val="2"/>
          <w:sz w:val="24"/>
          <w:szCs w:val="20"/>
          <w:lang w:val="en-US" w:eastAsia="zh-CN" w:bidi="ar-SA"/>
        </w:rPr>
        <w:t>（5）参加政府采购活动前三年内，在经营活动中没有重大违法记录；</w:t>
      </w:r>
    </w:p>
    <w:p>
      <w:pPr>
        <w:pStyle w:val="12"/>
        <w:spacing w:before="0" w:beforeAutospacing="0" w:after="0" w:afterAutospacing="0" w:line="540" w:lineRule="atLeast"/>
        <w:ind w:firstLine="480" w:firstLineChars="200"/>
        <w:rPr>
          <w:rFonts w:hint="eastAsia" w:ascii="宋体" w:hAnsi="宋体" w:eastAsia="宋体" w:cs="宋体"/>
          <w:color w:val="000000"/>
          <w:kern w:val="2"/>
          <w:sz w:val="24"/>
          <w:szCs w:val="20"/>
          <w:lang w:val="en-US" w:eastAsia="zh-CN" w:bidi="ar-SA"/>
        </w:rPr>
      </w:pPr>
      <w:r>
        <w:rPr>
          <w:rFonts w:hint="eastAsia" w:cs="宋体"/>
          <w:color w:val="000000"/>
          <w:kern w:val="2"/>
          <w:sz w:val="24"/>
          <w:szCs w:val="20"/>
          <w:lang w:val="en-US" w:eastAsia="zh-CN" w:bidi="ar-SA"/>
        </w:rPr>
        <w:t>2</w:t>
      </w:r>
      <w:r>
        <w:rPr>
          <w:rFonts w:hint="eastAsia" w:ascii="宋体" w:hAnsi="宋体" w:eastAsia="宋体" w:cs="宋体"/>
          <w:color w:val="000000"/>
          <w:kern w:val="2"/>
          <w:sz w:val="24"/>
          <w:szCs w:val="20"/>
          <w:lang w:val="en-US" w:eastAsia="zh-CN" w:bidi="ar-SA"/>
        </w:rPr>
        <w:t>、“信用中国”网站(www.creditchina.gov.cn)和“中国政府采购”网站（www.ccgp.gov.cn）政府采购严重违法失信行为记录名单，以发布公告之后查询结果为准</w:t>
      </w:r>
      <w:r>
        <w:rPr>
          <w:rFonts w:hint="eastAsia" w:cs="宋体"/>
          <w:color w:val="000000"/>
          <w:kern w:val="2"/>
          <w:sz w:val="24"/>
          <w:szCs w:val="20"/>
          <w:lang w:val="en-US" w:eastAsia="zh-CN" w:bidi="ar-SA"/>
        </w:rPr>
        <w:t>；</w:t>
      </w:r>
    </w:p>
    <w:p>
      <w:pPr>
        <w:snapToGrid w:val="0"/>
        <w:spacing w:line="420" w:lineRule="exact"/>
        <w:ind w:firstLine="504" w:firstLineChars="210"/>
        <w:rPr>
          <w:rFonts w:hint="eastAsia" w:ascii="宋体" w:hAnsi="宋体" w:eastAsia="宋体" w:cs="宋体"/>
          <w:color w:val="000000"/>
          <w:kern w:val="2"/>
          <w:sz w:val="24"/>
          <w:szCs w:val="20"/>
          <w:lang w:val="zh-CN" w:eastAsia="zh-CN" w:bidi="ar-SA"/>
        </w:rPr>
      </w:pPr>
      <w:r>
        <w:rPr>
          <w:rFonts w:hint="eastAsia" w:ascii="宋体" w:hAnsi="宋体" w:cs="宋体"/>
          <w:color w:val="000000"/>
          <w:kern w:val="2"/>
          <w:sz w:val="24"/>
          <w:szCs w:val="20"/>
          <w:lang w:val="en-US" w:eastAsia="zh-CN" w:bidi="ar-SA"/>
        </w:rPr>
        <w:t>3</w:t>
      </w:r>
      <w:r>
        <w:rPr>
          <w:rFonts w:hint="eastAsia" w:ascii="宋体" w:hAnsi="宋体" w:eastAsia="宋体" w:cs="宋体"/>
          <w:color w:val="000000"/>
          <w:kern w:val="2"/>
          <w:sz w:val="24"/>
          <w:szCs w:val="20"/>
          <w:lang w:val="en-US" w:eastAsia="zh-CN" w:bidi="ar-SA"/>
        </w:rPr>
        <w:t>.本项目不接受联合体参与磋商。</w:t>
      </w:r>
    </w:p>
    <w:bookmarkEnd w:id="11"/>
    <w:bookmarkEnd w:id="12"/>
    <w:bookmarkEnd w:id="13"/>
    <w:bookmarkEnd w:id="14"/>
    <w:p>
      <w:pPr>
        <w:snapToGrid w:val="0"/>
        <w:spacing w:line="420" w:lineRule="exact"/>
        <w:ind w:firstLine="504" w:firstLineChars="210"/>
        <w:rPr>
          <w:rFonts w:hint="eastAsia" w:ascii="宋体" w:hAnsi="宋体" w:eastAsia="宋体" w:cs="宋体"/>
          <w:color w:val="000000"/>
          <w:sz w:val="24"/>
          <w:lang w:val="en-US" w:eastAsia="zh-CN"/>
        </w:rPr>
      </w:pPr>
      <w:bookmarkStart w:id="15" w:name="_Toc528493576"/>
      <w:bookmarkStart w:id="16" w:name="_Toc528493083"/>
      <w:bookmarkStart w:id="17" w:name="_Toc528493164"/>
      <w:bookmarkStart w:id="18" w:name="_Toc528493131"/>
      <w:bookmarkStart w:id="19" w:name="_Toc528494275"/>
      <w:r>
        <w:rPr>
          <w:rFonts w:hint="eastAsia" w:ascii="宋体" w:hAnsi="宋体" w:eastAsia="宋体" w:cs="宋体"/>
          <w:color w:val="000000"/>
          <w:sz w:val="24"/>
          <w:lang w:eastAsia="zh-CN"/>
        </w:rPr>
        <w:t>三</w:t>
      </w:r>
      <w:r>
        <w:rPr>
          <w:rFonts w:hint="eastAsia" w:ascii="宋体" w:hAnsi="宋体" w:eastAsia="宋体" w:cs="宋体"/>
          <w:color w:val="000000"/>
          <w:sz w:val="24"/>
          <w:lang w:val="en-US" w:eastAsia="zh-CN"/>
        </w:rPr>
        <w:t>、</w:t>
      </w:r>
      <w:r>
        <w:rPr>
          <w:rFonts w:hint="eastAsia" w:ascii="宋体" w:hAnsi="宋体" w:eastAsia="宋体" w:cs="宋体"/>
          <w:b/>
          <w:bCs/>
          <w:color w:val="000000"/>
          <w:sz w:val="24"/>
          <w:lang w:val="en-US" w:eastAsia="zh-CN"/>
        </w:rPr>
        <w:t>报名及磋商文件获取方式：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1．报名地点：凡有意参加投标者，请携带有效期内的营业执照、税务登记证、组织机构代码证（三证合一只需提供营业执照）、公司法人授权委托书、</w:t>
      </w:r>
      <w:r>
        <w:rPr>
          <w:rFonts w:hint="eastAsia" w:ascii="宋体" w:hAnsi="宋体" w:eastAsia="宋体" w:cs="宋体"/>
          <w:color w:val="FF0000"/>
          <w:sz w:val="24"/>
          <w:lang w:val="en-US" w:eastAsia="zh-CN"/>
        </w:rPr>
        <w:t>报名登记表</w:t>
      </w:r>
      <w:r>
        <w:rPr>
          <w:rFonts w:hint="eastAsia" w:ascii="宋体" w:hAnsi="宋体" w:eastAsia="宋体" w:cs="宋体"/>
          <w:color w:val="000000"/>
          <w:sz w:val="24"/>
          <w:lang w:val="en-US" w:eastAsia="zh-CN"/>
        </w:rPr>
        <w:t>以上证件加盖公章复印件到黄石市妇幼保健院3号楼206办公室报名。</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报名时间：202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w:t>
      </w:r>
      <w:r>
        <w:rPr>
          <w:rFonts w:hint="eastAsia" w:ascii="宋体" w:hAnsi="宋体" w:cs="宋体"/>
          <w:color w:val="000000"/>
          <w:sz w:val="24"/>
          <w:lang w:val="en-US" w:eastAsia="zh-CN"/>
        </w:rPr>
        <w:t>12</w:t>
      </w:r>
      <w:r>
        <w:rPr>
          <w:rFonts w:hint="default" w:ascii="宋体" w:hAnsi="宋体" w:eastAsia="宋体" w:cs="宋体"/>
          <w:color w:val="000000"/>
          <w:sz w:val="24"/>
          <w:lang w:val="en-US" w:eastAsia="zh-CN"/>
        </w:rPr>
        <w:t>：</w:t>
      </w:r>
      <w:r>
        <w:rPr>
          <w:rFonts w:hint="eastAsia" w:ascii="宋体" w:hAnsi="宋体" w:cs="宋体"/>
          <w:color w:val="000000"/>
          <w:sz w:val="24"/>
          <w:lang w:val="en-US" w:eastAsia="zh-CN"/>
        </w:rPr>
        <w:t>00</w:t>
      </w:r>
      <w:r>
        <w:rPr>
          <w:rFonts w:hint="default" w:ascii="宋体" w:hAnsi="宋体" w:eastAsia="宋体" w:cs="宋体"/>
          <w:color w:val="000000"/>
          <w:sz w:val="24"/>
          <w:lang w:val="en-US" w:eastAsia="zh-CN"/>
        </w:rPr>
        <w:t>,下午14：</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0-17：</w:t>
      </w:r>
      <w:r>
        <w:rPr>
          <w:rFonts w:hint="eastAsia" w:ascii="宋体" w:hAnsi="宋体" w:cs="宋体"/>
          <w:color w:val="000000"/>
          <w:sz w:val="24"/>
          <w:lang w:val="en-US" w:eastAsia="zh-CN"/>
        </w:rPr>
        <w:t>3</w:t>
      </w:r>
      <w:r>
        <w:rPr>
          <w:rFonts w:hint="default" w:ascii="宋体" w:hAnsi="宋体" w:eastAsia="宋体" w:cs="宋体"/>
          <w:color w:val="000000"/>
          <w:sz w:val="24"/>
          <w:lang w:val="en-US" w:eastAsia="zh-CN"/>
        </w:rPr>
        <w:t>0,节假日除外）。</w:t>
      </w:r>
    </w:p>
    <w:p>
      <w:pPr>
        <w:snapToGrid w:val="0"/>
        <w:spacing w:line="420" w:lineRule="exact"/>
        <w:ind w:firstLine="504" w:firstLineChars="21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2、递交标书及开标时间：202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日上午</w:t>
      </w:r>
      <w:r>
        <w:rPr>
          <w:rFonts w:hint="eastAsia" w:ascii="宋体" w:hAnsi="宋体" w:cs="宋体"/>
          <w:color w:val="000000"/>
          <w:sz w:val="24"/>
          <w:lang w:val="en-US" w:eastAsia="zh-CN"/>
        </w:rPr>
        <w:t>8</w:t>
      </w:r>
      <w:r>
        <w:rPr>
          <w:rFonts w:hint="eastAsia" w:ascii="宋体" w:hAnsi="宋体" w:eastAsia="宋体" w:cs="宋体"/>
          <w:color w:val="000000"/>
          <w:sz w:val="24"/>
          <w:lang w:val="en-US" w:eastAsia="zh-CN"/>
        </w:rPr>
        <w:t>:</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0；</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r>
        <w:rPr>
          <w:rFonts w:hint="eastAsia" w:ascii="宋体" w:hAnsi="宋体" w:cs="宋体"/>
          <w:color w:val="000000"/>
          <w:sz w:val="24"/>
          <w:lang w:val="en-US" w:eastAsia="zh-CN"/>
        </w:rPr>
        <w:t>；</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snapToGrid w:val="0"/>
        <w:spacing w:line="420" w:lineRule="exact"/>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snapToGrid w:val="0"/>
        <w:spacing w:line="420" w:lineRule="exact"/>
        <w:ind w:firstLine="504" w:firstLineChars="21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 xml:space="preserve">  </w:t>
      </w:r>
    </w:p>
    <w:p>
      <w:pPr>
        <w:snapToGrid w:val="0"/>
        <w:spacing w:line="420" w:lineRule="exact"/>
        <w:ind w:firstLine="4101" w:firstLineChars="1709"/>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鄂东医疗集团市妇幼保健院</w:t>
      </w:r>
    </w:p>
    <w:p>
      <w:pPr>
        <w:snapToGrid w:val="0"/>
        <w:spacing w:line="420" w:lineRule="exact"/>
        <w:ind w:firstLine="4800" w:firstLineChars="2000"/>
        <w:rPr>
          <w:rFonts w:hint="eastAsia" w:ascii="宋体" w:hAnsi="宋体" w:cs="宋体"/>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2</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日</w:t>
      </w:r>
    </w:p>
    <w:p>
      <w:pPr>
        <w:pStyle w:val="13"/>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5"/>
      <w:bookmarkEnd w:id="16"/>
      <w:bookmarkEnd w:id="17"/>
      <w:bookmarkEnd w:id="18"/>
      <w:bookmarkEnd w:id="19"/>
    </w:p>
    <w:p>
      <w:pPr>
        <w:pStyle w:val="8"/>
        <w:adjustRightInd w:val="0"/>
        <w:snapToGrid w:val="0"/>
        <w:spacing w:line="500" w:lineRule="exact"/>
        <w:rPr>
          <w:rFonts w:hAnsi="宋体"/>
          <w:b/>
          <w:sz w:val="24"/>
          <w:szCs w:val="24"/>
        </w:rPr>
      </w:pPr>
      <w:bookmarkStart w:id="20" w:name="_Toc266776856"/>
      <w:r>
        <w:rPr>
          <w:rFonts w:hAnsi="宋体"/>
          <w:b/>
          <w:sz w:val="24"/>
          <w:szCs w:val="24"/>
        </w:rPr>
        <w:t>一、说明</w:t>
      </w:r>
      <w:bookmarkEnd w:id="20"/>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8"/>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20"/>
          <w:rFonts w:ascii="宋体" w:hAnsi="宋体" w:cs="宋体"/>
          <w:sz w:val="24"/>
          <w:szCs w:val="24"/>
        </w:rPr>
      </w:pPr>
      <w:r>
        <w:rPr>
          <w:rFonts w:hint="eastAsia" w:ascii="宋体" w:hAnsi="宋体" w:cs="宋体"/>
          <w:b/>
          <w:bCs/>
          <w:sz w:val="24"/>
          <w:szCs w:val="24"/>
        </w:rPr>
        <w:t xml:space="preserve">2. </w:t>
      </w:r>
      <w:r>
        <w:rPr>
          <w:rStyle w:val="20"/>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20"/>
          <w:rFonts w:hint="eastAsia" w:ascii="宋体" w:hAnsi="宋体" w:cs="宋体"/>
          <w:sz w:val="24"/>
          <w:szCs w:val="24"/>
        </w:rPr>
        <w:t>磋商费用</w:t>
      </w:r>
    </w:p>
    <w:p>
      <w:pPr>
        <w:pStyle w:val="8"/>
        <w:adjustRightInd w:val="0"/>
        <w:snapToGrid w:val="0"/>
        <w:spacing w:line="500" w:lineRule="exact"/>
        <w:ind w:firstLine="480" w:firstLineChars="200"/>
        <w:rPr>
          <w:rFonts w:hAnsi="宋体"/>
          <w:sz w:val="24"/>
          <w:szCs w:val="24"/>
        </w:rPr>
      </w:pPr>
      <w:bookmarkStart w:id="21"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8"/>
        <w:adjustRightInd w:val="0"/>
        <w:snapToGrid w:val="0"/>
        <w:spacing w:line="500" w:lineRule="exact"/>
        <w:rPr>
          <w:rFonts w:ascii="Cambria" w:hAnsi="宋体" w:cs="宋体"/>
          <w:b/>
          <w:bCs/>
          <w:kern w:val="28"/>
          <w:sz w:val="24"/>
          <w:szCs w:val="24"/>
        </w:rPr>
      </w:pPr>
      <w:r>
        <w:rPr>
          <w:rStyle w:val="20"/>
          <w:rFonts w:hint="eastAsia" w:hAnsi="宋体" w:cs="宋体"/>
          <w:sz w:val="24"/>
          <w:szCs w:val="24"/>
        </w:rPr>
        <w:t>二、磋商文件</w:t>
      </w:r>
      <w:bookmarkEnd w:id="21"/>
      <w:r>
        <w:rPr>
          <w:rStyle w:val="20"/>
          <w:rFonts w:hint="eastAsia" w:hAnsi="宋体" w:cs="宋体"/>
          <w:sz w:val="24"/>
          <w:szCs w:val="24"/>
        </w:rPr>
        <w:t>的澄清与修改</w:t>
      </w:r>
    </w:p>
    <w:p>
      <w:pPr>
        <w:pStyle w:val="8"/>
        <w:snapToGrid w:val="0"/>
        <w:spacing w:line="500" w:lineRule="exact"/>
        <w:ind w:firstLine="480" w:firstLineChars="200"/>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8"/>
        <w:snapToGrid w:val="0"/>
        <w:spacing w:line="500" w:lineRule="exact"/>
        <w:ind w:firstLine="480" w:firstLineChars="200"/>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8"/>
        <w:snapToGrid w:val="0"/>
        <w:spacing w:line="500" w:lineRule="exact"/>
        <w:ind w:firstLine="480" w:firstLineChars="200"/>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ind w:firstLine="480" w:firstLineChars="200"/>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8"/>
        <w:snapToGrid w:val="0"/>
        <w:spacing w:line="500" w:lineRule="exact"/>
        <w:ind w:firstLine="480" w:firstLineChars="200"/>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20"/>
          <w:rFonts w:ascii="宋体" w:hAnsi="宋体" w:cs="宋体"/>
          <w:sz w:val="24"/>
          <w:szCs w:val="24"/>
        </w:rPr>
      </w:pPr>
      <w:bookmarkStart w:id="22" w:name="_Toc528494278"/>
      <w:r>
        <w:rPr>
          <w:rStyle w:val="20"/>
          <w:rFonts w:hint="eastAsia" w:ascii="宋体" w:hAnsi="宋体" w:cs="宋体"/>
          <w:sz w:val="24"/>
          <w:szCs w:val="24"/>
        </w:rPr>
        <w:t>三、竞争性磋商响应文件</w:t>
      </w:r>
      <w:bookmarkEnd w:id="22"/>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20"/>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20"/>
          <w:rFonts w:ascii="宋体" w:hAnsi="宋体" w:cs="宋体"/>
          <w:sz w:val="24"/>
          <w:szCs w:val="24"/>
        </w:rPr>
      </w:pPr>
      <w:bookmarkStart w:id="23" w:name="_Toc528493084"/>
      <w:bookmarkStart w:id="24" w:name="_Toc528493132"/>
      <w:bookmarkStart w:id="25" w:name="_Toc528493165"/>
      <w:bookmarkStart w:id="26" w:name="_Toc528493577"/>
      <w:bookmarkStart w:id="27" w:name="_Toc528494280"/>
      <w:r>
        <w:rPr>
          <w:rStyle w:val="20"/>
          <w:rFonts w:hint="eastAsia" w:ascii="宋体" w:hAnsi="宋体" w:cs="宋体"/>
          <w:sz w:val="24"/>
          <w:szCs w:val="24"/>
        </w:rPr>
        <w:t>2．磋商报价要求</w:t>
      </w:r>
      <w:bookmarkEnd w:id="23"/>
      <w:bookmarkEnd w:id="24"/>
      <w:bookmarkEnd w:id="25"/>
      <w:bookmarkEnd w:id="26"/>
      <w:bookmarkEnd w:id="27"/>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叁</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8"/>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8"/>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20"/>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w:t>
      </w:r>
      <w:r>
        <w:rPr>
          <w:rFonts w:hint="eastAsia" w:ascii="宋体" w:hAnsi="宋体" w:cs="宋体"/>
          <w:kern w:val="0"/>
          <w:sz w:val="24"/>
          <w:lang w:val="en-US" w:eastAsia="zh-CN"/>
        </w:rPr>
        <w:t>9</w:t>
      </w:r>
      <w:r>
        <w:rPr>
          <w:rFonts w:hint="eastAsia" w:ascii="宋体" w:hAnsi="宋体" w:cs="宋体"/>
          <w:kern w:val="0"/>
          <w:sz w:val="24"/>
        </w:rPr>
        <w:t>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20"/>
          <w:rFonts w:ascii="宋体" w:hAnsi="宋体" w:cs="宋体"/>
          <w:sz w:val="24"/>
          <w:szCs w:val="24"/>
        </w:rPr>
      </w:pPr>
      <w:bookmarkStart w:id="28" w:name="_Toc528494284"/>
      <w:r>
        <w:rPr>
          <w:rStyle w:val="20"/>
          <w:rFonts w:hint="eastAsia" w:ascii="宋体" w:hAnsi="宋体" w:cs="宋体"/>
          <w:sz w:val="24"/>
          <w:szCs w:val="24"/>
        </w:rPr>
        <w:t>六、确定成交供应商办法</w:t>
      </w:r>
      <w:bookmarkEnd w:id="28"/>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29" w:name="_Toc266776863"/>
      <w:r>
        <w:rPr>
          <w:rFonts w:hint="eastAsia" w:ascii="宋体" w:hAnsi="宋体"/>
          <w:b/>
          <w:sz w:val="24"/>
        </w:rPr>
        <w:t>2、签订合同</w:t>
      </w:r>
      <w:bookmarkEnd w:id="29"/>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10"/>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cs="宋体"/>
          <w:b/>
          <w:bCs/>
          <w:sz w:val="32"/>
          <w:szCs w:val="32"/>
          <w:lang w:val="en-US" w:eastAsia="zh-CN"/>
        </w:rPr>
        <w:t xml:space="preserve">   </w:t>
      </w:r>
      <w:r>
        <w:rPr>
          <w:rFonts w:hint="eastAsia" w:ascii="宋体" w:hAnsi="宋体" w:eastAsiaTheme="minorEastAsia"/>
          <w:b/>
          <w:bCs/>
          <w:sz w:val="32"/>
          <w:szCs w:val="32"/>
        </w:rPr>
        <w:t>评分标准</w:t>
      </w:r>
    </w:p>
    <w:p>
      <w:pPr>
        <w:pStyle w:val="8"/>
        <w:rPr>
          <w:rFonts w:hAnsi="宋体"/>
          <w:sz w:val="24"/>
          <w:szCs w:val="24"/>
        </w:rPr>
      </w:pPr>
      <w:bookmarkStart w:id="30" w:name="_Toc528493086"/>
      <w:bookmarkStart w:id="31" w:name="_Toc528493167"/>
      <w:bookmarkStart w:id="32" w:name="_Toc528493134"/>
      <w:bookmarkStart w:id="33" w:name="_Toc528493579"/>
      <w:bookmarkStart w:id="34" w:name="_Toc528494285"/>
    </w:p>
    <w:tbl>
      <w:tblPr>
        <w:tblStyle w:val="15"/>
        <w:tblW w:w="1017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470"/>
        <w:gridCol w:w="7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CellSpacing w:w="0" w:type="dxa"/>
          <w:jc w:val="center"/>
        </w:trPr>
        <w:tc>
          <w:tcPr>
            <w:tcW w:w="2512" w:type="dxa"/>
            <w:gridSpan w:val="2"/>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评审项目</w:t>
            </w:r>
          </w:p>
        </w:tc>
        <w:tc>
          <w:tcPr>
            <w:tcW w:w="7664"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70"/>
              <w:jc w:val="center"/>
              <w:textAlignment w:val="auto"/>
              <w:outlineLvl w:val="9"/>
              <w:rPr>
                <w:rFonts w:hint="eastAsia" w:ascii="宋体" w:hAnsi="宋体" w:eastAsia="宋体" w:cs="宋体"/>
                <w:b/>
                <w:color w:val="000000"/>
                <w:sz w:val="22"/>
                <w:szCs w:val="22"/>
              </w:rPr>
            </w:pPr>
            <w:r>
              <w:rPr>
                <w:rFonts w:hint="eastAsia" w:ascii="宋体" w:hAnsi="宋体" w:eastAsia="宋体" w:cs="宋体"/>
                <w:b/>
                <w:color w:val="000000"/>
                <w:sz w:val="22"/>
                <w:szCs w:val="22"/>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blCellSpacing w:w="0" w:type="dxa"/>
          <w:jc w:val="center"/>
        </w:trPr>
        <w:tc>
          <w:tcPr>
            <w:tcW w:w="1042"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价格部分</w:t>
            </w:r>
          </w:p>
        </w:tc>
        <w:tc>
          <w:tcPr>
            <w:tcW w:w="147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投标报价</w:t>
            </w:r>
            <w:r>
              <w:rPr>
                <w:rFonts w:hint="eastAsia" w:ascii="宋体" w:hAnsi="宋体" w:cs="宋体"/>
                <w:color w:val="000000"/>
                <w:sz w:val="21"/>
                <w:szCs w:val="21"/>
                <w:lang w:val="en-US" w:eastAsia="zh-CN"/>
              </w:rPr>
              <w:t>(10分）</w:t>
            </w:r>
          </w:p>
        </w:tc>
        <w:tc>
          <w:tcPr>
            <w:tcW w:w="7664" w:type="dxa"/>
            <w:noWrap w:val="0"/>
            <w:tcMar>
              <w:top w:w="15" w:type="dxa"/>
              <w:left w:w="15" w:type="dxa"/>
              <w:bottom w:w="15" w:type="dxa"/>
              <w:right w:w="15" w:type="dxa"/>
            </w:tcMar>
            <w:vAlign w:val="center"/>
          </w:tcPr>
          <w:p>
            <w:pPr>
              <w:widowControl/>
              <w:jc w:val="left"/>
              <w:rPr>
                <w:rFonts w:hint="eastAsia" w:ascii="宋体" w:hAnsi="宋体" w:eastAsia="宋体" w:cs="宋体"/>
                <w:bCs/>
                <w:kern w:val="0"/>
                <w:sz w:val="18"/>
                <w:szCs w:val="18"/>
                <w:lang w:val="en-US" w:eastAsia="zh-CN" w:bidi="ar-SA"/>
              </w:rPr>
            </w:pPr>
            <w:r>
              <w:rPr>
                <w:rFonts w:hint="eastAsia" w:ascii="宋体" w:hAnsi="宋体" w:eastAsia="宋体" w:cs="宋体"/>
                <w:sz w:val="18"/>
                <w:szCs w:val="18"/>
              </w:rPr>
              <w:t>磋商小组只对资格性及符合性审查合格的投标文件进行价格评议，报价分采用低价优先法计算，即满足磋商文件要求且最终报价</w:t>
            </w:r>
            <w:r>
              <w:rPr>
                <w:rFonts w:hint="eastAsia" w:ascii="宋体" w:hAnsi="宋体" w:eastAsia="宋体" w:cs="宋体"/>
                <w:b/>
                <w:sz w:val="18"/>
                <w:szCs w:val="18"/>
              </w:rPr>
              <w:t>（落实政府采购政策进行价格调整的，以调整后的价格计算）</w:t>
            </w:r>
            <w:r>
              <w:rPr>
                <w:rFonts w:hint="eastAsia" w:ascii="宋体" w:hAnsi="宋体" w:eastAsia="宋体" w:cs="宋体"/>
                <w:sz w:val="18"/>
                <w:szCs w:val="18"/>
              </w:rPr>
              <w:t>最低的报价为评标基准价，其价格分为满分。其他供应商的价格分按照下列公式计算：</w:t>
            </w:r>
            <w:r>
              <w:rPr>
                <w:rFonts w:hint="eastAsia" w:ascii="宋体" w:hAnsi="宋体" w:eastAsia="宋体" w:cs="宋体"/>
                <w:b/>
                <w:sz w:val="18"/>
                <w:szCs w:val="18"/>
              </w:rPr>
              <w:t>报价得分=（评标基准价／最终报价）×10分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blCellSpacing w:w="0" w:type="dxa"/>
          <w:jc w:val="center"/>
        </w:trPr>
        <w:tc>
          <w:tcPr>
            <w:tcW w:w="1042" w:type="dxa"/>
            <w:vMerge w:val="restar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商务部分</w:t>
            </w:r>
          </w:p>
        </w:tc>
        <w:tc>
          <w:tcPr>
            <w:tcW w:w="1470" w:type="dxa"/>
            <w:vMerge w:val="restar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供应商综合能力（</w:t>
            </w:r>
            <w:r>
              <w:rPr>
                <w:rFonts w:hint="eastAsia" w:ascii="宋体" w:hAnsi="宋体" w:cs="宋体"/>
                <w:color w:val="000000"/>
                <w:sz w:val="21"/>
                <w:szCs w:val="21"/>
                <w:lang w:val="en-US" w:eastAsia="zh-CN"/>
              </w:rPr>
              <w:t>36分</w:t>
            </w:r>
            <w:r>
              <w:rPr>
                <w:rFonts w:hint="eastAsia" w:ascii="宋体" w:hAnsi="宋体" w:cs="宋体"/>
                <w:color w:val="000000"/>
                <w:sz w:val="21"/>
                <w:szCs w:val="21"/>
                <w:lang w:eastAsia="zh-CN"/>
              </w:rPr>
              <w:t>）</w:t>
            </w:r>
          </w:p>
        </w:tc>
        <w:tc>
          <w:tcPr>
            <w:tcW w:w="7664" w:type="dxa"/>
            <w:noWrap w:val="0"/>
            <w:tcMar>
              <w:top w:w="15" w:type="dxa"/>
              <w:left w:w="15" w:type="dxa"/>
              <w:bottom w:w="15" w:type="dxa"/>
              <w:right w:w="15" w:type="dxa"/>
            </w:tcMar>
            <w:vAlign w:val="center"/>
          </w:tcPr>
          <w:p>
            <w:pPr>
              <w:rPr>
                <w:rFonts w:hint="eastAsia" w:ascii="宋体" w:hAnsi="宋体" w:eastAsia="宋体" w:cs="宋体"/>
                <w:sz w:val="18"/>
                <w:szCs w:val="18"/>
              </w:rPr>
            </w:pPr>
            <w:r>
              <w:rPr>
                <w:rFonts w:hint="eastAsia" w:ascii="宋体" w:hAnsi="宋体" w:eastAsia="宋体" w:cs="宋体"/>
                <w:sz w:val="18"/>
                <w:szCs w:val="18"/>
              </w:rPr>
              <w:t>供应商具有下列软件著作权证书的按下列细则进行打分：</w:t>
            </w:r>
          </w:p>
          <w:p>
            <w:pPr>
              <w:rPr>
                <w:rFonts w:hint="eastAsia" w:ascii="宋体" w:hAnsi="宋体" w:eastAsia="宋体" w:cs="宋体"/>
                <w:sz w:val="18"/>
                <w:szCs w:val="18"/>
                <w:lang w:eastAsia="zh-CN"/>
              </w:rPr>
            </w:pPr>
            <w:r>
              <w:rPr>
                <w:rFonts w:hint="eastAsia" w:ascii="宋体" w:hAnsi="宋体" w:eastAsia="宋体" w:cs="宋体"/>
                <w:sz w:val="18"/>
                <w:szCs w:val="18"/>
              </w:rPr>
              <w:t>1、具有DRG/DIP病案首页数据质控系统软件著权证书的得3分</w:t>
            </w:r>
            <w:r>
              <w:rPr>
                <w:rFonts w:hint="eastAsia" w:ascii="宋体" w:hAnsi="宋体" w:eastAsia="宋体" w:cs="宋体"/>
                <w:sz w:val="18"/>
                <w:szCs w:val="18"/>
                <w:lang w:eastAsia="zh-CN"/>
              </w:rPr>
              <w:t>；</w:t>
            </w:r>
          </w:p>
          <w:p>
            <w:pPr>
              <w:rPr>
                <w:rFonts w:hint="eastAsia" w:ascii="宋体" w:hAnsi="宋体" w:eastAsia="宋体" w:cs="宋体"/>
                <w:sz w:val="18"/>
                <w:szCs w:val="18"/>
                <w:lang w:eastAsia="zh-CN"/>
              </w:rPr>
            </w:pPr>
            <w:r>
              <w:rPr>
                <w:rFonts w:hint="eastAsia" w:ascii="宋体" w:hAnsi="宋体" w:eastAsia="宋体" w:cs="宋体"/>
                <w:sz w:val="18"/>
                <w:szCs w:val="18"/>
              </w:rPr>
              <w:t>2、具有ETL数据抽取软件著作权的得2分</w:t>
            </w:r>
            <w:r>
              <w:rPr>
                <w:rFonts w:hint="eastAsia" w:ascii="宋体" w:hAnsi="宋体" w:eastAsia="宋体" w:cs="宋体"/>
                <w:sz w:val="18"/>
                <w:szCs w:val="18"/>
                <w:lang w:eastAsia="zh-CN"/>
              </w:rPr>
              <w:t>；</w:t>
            </w:r>
          </w:p>
          <w:p>
            <w:pPr>
              <w:rPr>
                <w:rFonts w:hint="eastAsia" w:ascii="宋体" w:hAnsi="宋体" w:eastAsia="宋体" w:cs="宋体"/>
                <w:sz w:val="18"/>
                <w:szCs w:val="18"/>
                <w:lang w:eastAsia="zh-CN"/>
              </w:rPr>
            </w:pPr>
            <w:r>
              <w:rPr>
                <w:rFonts w:hint="eastAsia" w:ascii="宋体" w:hAnsi="宋体" w:eastAsia="宋体" w:cs="宋体"/>
                <w:sz w:val="18"/>
                <w:szCs w:val="18"/>
              </w:rPr>
              <w:t>3、具有CN- DRG/DIP分组器软件著作权登记证书的得2分</w:t>
            </w:r>
            <w:r>
              <w:rPr>
                <w:rFonts w:hint="eastAsia" w:ascii="宋体" w:hAnsi="宋体" w:eastAsia="宋体" w:cs="宋体"/>
                <w:sz w:val="18"/>
                <w:szCs w:val="18"/>
                <w:lang w:eastAsia="zh-CN"/>
              </w:rPr>
              <w:t>；</w:t>
            </w:r>
          </w:p>
          <w:p>
            <w:pPr>
              <w:rPr>
                <w:rFonts w:hint="eastAsia" w:ascii="宋体" w:hAnsi="宋体" w:eastAsia="宋体" w:cs="宋体"/>
                <w:sz w:val="18"/>
                <w:szCs w:val="18"/>
                <w:lang w:eastAsia="zh-CN"/>
              </w:rPr>
            </w:pPr>
            <w:r>
              <w:rPr>
                <w:rFonts w:hint="eastAsia" w:ascii="宋体" w:hAnsi="宋体" w:eastAsia="宋体" w:cs="宋体"/>
                <w:sz w:val="18"/>
                <w:szCs w:val="18"/>
              </w:rPr>
              <w:t>4、具有CHS-DRGs分组器软件著作权登记证书的得2分</w:t>
            </w:r>
            <w:r>
              <w:rPr>
                <w:rFonts w:hint="eastAsia" w:ascii="宋体" w:hAnsi="宋体" w:eastAsia="宋体" w:cs="宋体"/>
                <w:sz w:val="18"/>
                <w:szCs w:val="18"/>
                <w:lang w:eastAsia="zh-CN"/>
              </w:rPr>
              <w:t>；</w:t>
            </w:r>
          </w:p>
          <w:p>
            <w:pPr>
              <w:rPr>
                <w:rFonts w:hint="eastAsia" w:ascii="宋体" w:hAnsi="宋体" w:eastAsia="宋体" w:cs="宋体"/>
                <w:sz w:val="18"/>
                <w:szCs w:val="18"/>
                <w:lang w:eastAsia="zh-CN"/>
              </w:rPr>
            </w:pPr>
            <w:r>
              <w:rPr>
                <w:rFonts w:hint="eastAsia" w:ascii="宋体" w:hAnsi="宋体" w:eastAsia="宋体" w:cs="宋体"/>
                <w:sz w:val="18"/>
                <w:szCs w:val="18"/>
              </w:rPr>
              <w:t>5、病案管理系统软件著作权登记证书的得2分</w:t>
            </w:r>
            <w:r>
              <w:rPr>
                <w:rFonts w:hint="eastAsia" w:ascii="宋体" w:hAnsi="宋体" w:eastAsia="宋体" w:cs="宋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eastAsia" w:ascii="宋体" w:hAnsi="宋体" w:eastAsia="宋体" w:cs="宋体"/>
                <w:color w:val="000000"/>
                <w:sz w:val="18"/>
                <w:szCs w:val="18"/>
                <w:lang w:eastAsia="zh-CN"/>
              </w:rPr>
            </w:pPr>
            <w:r>
              <w:rPr>
                <w:rFonts w:hint="eastAsia" w:ascii="宋体" w:hAnsi="宋体" w:eastAsia="宋体" w:cs="宋体"/>
                <w:sz w:val="18"/>
                <w:szCs w:val="18"/>
              </w:rPr>
              <w:t>未提供不得分，满分</w:t>
            </w:r>
            <w:r>
              <w:rPr>
                <w:rFonts w:hint="eastAsia" w:ascii="宋体" w:hAnsi="宋体" w:eastAsia="宋体" w:cs="宋体"/>
                <w:sz w:val="18"/>
                <w:szCs w:val="18"/>
                <w:lang w:val="en-US" w:eastAsia="zh-CN"/>
              </w:rPr>
              <w:t>11</w:t>
            </w:r>
            <w:r>
              <w:rPr>
                <w:rFonts w:hint="eastAsia" w:ascii="宋体" w:hAnsi="宋体" w:eastAsia="宋体" w:cs="宋体"/>
                <w:sz w:val="18"/>
                <w:szCs w:val="18"/>
              </w:rPr>
              <w:t>分</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blCellSpacing w:w="0" w:type="dxa"/>
          <w:jc w:val="center"/>
        </w:trPr>
        <w:tc>
          <w:tcPr>
            <w:tcW w:w="1042" w:type="dxa"/>
            <w:vMerge w:val="continue"/>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lang w:eastAsia="zh-CN"/>
              </w:rPr>
            </w:pPr>
          </w:p>
        </w:tc>
        <w:tc>
          <w:tcPr>
            <w:tcW w:w="1470" w:type="dxa"/>
            <w:vMerge w:val="continue"/>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rPr>
            </w:pPr>
          </w:p>
        </w:tc>
        <w:tc>
          <w:tcPr>
            <w:tcW w:w="7664" w:type="dxa"/>
            <w:noWrap w:val="0"/>
            <w:tcMar>
              <w:top w:w="15" w:type="dxa"/>
              <w:left w:w="15" w:type="dxa"/>
              <w:bottom w:w="15" w:type="dxa"/>
              <w:right w:w="15" w:type="dxa"/>
            </w:tcMar>
            <w:vAlign w:val="center"/>
          </w:tcPr>
          <w:p>
            <w:pPr>
              <w:keepNext w:val="0"/>
              <w:keepLines w:val="0"/>
              <w:widowControl/>
              <w:suppressLineNumbers w:val="0"/>
              <w:jc w:val="left"/>
              <w:rPr>
                <w:rFonts w:hint="eastAsia" w:ascii="宋体" w:hAnsi="宋体" w:eastAsia="宋体" w:cs="宋体"/>
                <w:kern w:val="0"/>
                <w:sz w:val="18"/>
                <w:szCs w:val="18"/>
                <w:lang w:eastAsia="zh-CN"/>
              </w:rPr>
            </w:pPr>
            <w:r>
              <w:rPr>
                <w:rFonts w:hint="eastAsia" w:ascii="宋体" w:hAnsi="宋体" w:eastAsia="宋体" w:cs="宋体"/>
                <w:sz w:val="18"/>
                <w:szCs w:val="18"/>
                <w:lang w:eastAsia="zh-Hans"/>
              </w:rPr>
              <w:t>供应商具有AAA级信用证书的得4分，否则不得分</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CellSpacing w:w="0" w:type="dxa"/>
          <w:jc w:val="center"/>
        </w:trPr>
        <w:tc>
          <w:tcPr>
            <w:tcW w:w="1042" w:type="dxa"/>
            <w:vMerge w:val="continue"/>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rPr>
            </w:pPr>
          </w:p>
        </w:tc>
        <w:tc>
          <w:tcPr>
            <w:tcW w:w="1470" w:type="dxa"/>
            <w:vMerge w:val="continue"/>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rPr>
            </w:pPr>
          </w:p>
        </w:tc>
        <w:tc>
          <w:tcPr>
            <w:tcW w:w="7664" w:type="dxa"/>
            <w:noWrap w:val="0"/>
            <w:tcMar>
              <w:top w:w="15" w:type="dxa"/>
              <w:left w:w="15" w:type="dxa"/>
              <w:bottom w:w="15" w:type="dxa"/>
              <w:right w:w="15" w:type="dxa"/>
            </w:tcMar>
            <w:vAlign w:val="center"/>
          </w:tcPr>
          <w:p>
            <w:pPr>
              <w:pStyle w:val="35"/>
              <w:spacing w:line="240" w:lineRule="auto"/>
              <w:rPr>
                <w:rFonts w:hint="eastAsia" w:ascii="宋体" w:hAnsi="宋体" w:eastAsia="宋体" w:cs="宋体"/>
                <w:color w:val="000000"/>
                <w:sz w:val="18"/>
                <w:szCs w:val="18"/>
              </w:rPr>
            </w:pPr>
            <w:r>
              <w:rPr>
                <w:rFonts w:hint="eastAsia" w:ascii="宋体" w:hAnsi="宋体" w:eastAsia="宋体" w:cs="宋体"/>
                <w:sz w:val="18"/>
                <w:szCs w:val="18"/>
              </w:rPr>
              <w:t>供应商具备具备ISO9001认证证书、ISO20000认证证书、ISO27001认证证书、CMMI3级以上认证证书的，每提供一个得3分，满分12分，否则不得分。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blCellSpacing w:w="0" w:type="dxa"/>
          <w:jc w:val="center"/>
        </w:trPr>
        <w:tc>
          <w:tcPr>
            <w:tcW w:w="1042" w:type="dxa"/>
            <w:vMerge w:val="continue"/>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rPr>
            </w:pPr>
          </w:p>
        </w:tc>
        <w:tc>
          <w:tcPr>
            <w:tcW w:w="1470" w:type="dxa"/>
            <w:vMerge w:val="continue"/>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rPr>
            </w:pPr>
          </w:p>
        </w:tc>
        <w:tc>
          <w:tcPr>
            <w:tcW w:w="7664" w:type="dxa"/>
            <w:noWrap w:val="0"/>
            <w:tcMar>
              <w:top w:w="15" w:type="dxa"/>
              <w:left w:w="15" w:type="dxa"/>
              <w:bottom w:w="15" w:type="dxa"/>
              <w:right w:w="15" w:type="dxa"/>
            </w:tcMar>
            <w:vAlign w:val="center"/>
          </w:tcPr>
          <w:p>
            <w:pPr>
              <w:rPr>
                <w:rFonts w:hint="eastAsia" w:ascii="宋体" w:hAnsi="宋体" w:eastAsia="宋体" w:cs="宋体"/>
                <w:sz w:val="18"/>
                <w:szCs w:val="18"/>
              </w:rPr>
            </w:pPr>
            <w:r>
              <w:rPr>
                <w:rFonts w:hint="eastAsia" w:ascii="宋体" w:hAnsi="宋体" w:eastAsia="宋体" w:cs="宋体"/>
                <w:sz w:val="18"/>
                <w:szCs w:val="18"/>
              </w:rPr>
              <w:t>（1）供应商承诺为本项目拟派的技术支持的人员数量，</w:t>
            </w:r>
          </w:p>
          <w:p>
            <w:pPr>
              <w:rPr>
                <w:rFonts w:hint="eastAsia" w:ascii="宋体" w:hAnsi="宋体" w:eastAsia="宋体" w:cs="宋体"/>
                <w:sz w:val="18"/>
                <w:szCs w:val="18"/>
              </w:rPr>
            </w:pPr>
            <w:r>
              <w:rPr>
                <w:rFonts w:hint="eastAsia" w:ascii="宋体" w:hAnsi="宋体" w:eastAsia="宋体" w:cs="宋体"/>
                <w:sz w:val="18"/>
                <w:szCs w:val="18"/>
              </w:rPr>
              <w:t>供应商拟投入本项目人员总数≥6人的得3 分；</w:t>
            </w:r>
          </w:p>
          <w:p>
            <w:pPr>
              <w:rPr>
                <w:rFonts w:hint="eastAsia" w:ascii="宋体" w:hAnsi="宋体" w:eastAsia="宋体" w:cs="宋体"/>
                <w:sz w:val="18"/>
                <w:szCs w:val="18"/>
              </w:rPr>
            </w:pPr>
            <w:r>
              <w:rPr>
                <w:rFonts w:hint="eastAsia" w:ascii="宋体" w:hAnsi="宋体" w:eastAsia="宋体" w:cs="宋体"/>
                <w:sz w:val="18"/>
                <w:szCs w:val="18"/>
              </w:rPr>
              <w:t>供应商拟投入本项目人员总数为4-5 人的得 2分；</w:t>
            </w:r>
          </w:p>
          <w:p>
            <w:pPr>
              <w:rPr>
                <w:rFonts w:hint="eastAsia" w:ascii="宋体" w:hAnsi="宋体" w:eastAsia="宋体" w:cs="宋体"/>
                <w:sz w:val="18"/>
                <w:szCs w:val="18"/>
              </w:rPr>
            </w:pPr>
            <w:r>
              <w:rPr>
                <w:rFonts w:hint="eastAsia" w:ascii="宋体" w:hAnsi="宋体" w:eastAsia="宋体" w:cs="宋体"/>
                <w:sz w:val="18"/>
                <w:szCs w:val="18"/>
              </w:rPr>
              <w:t>供应商拟投入本项目人员总数为2-3人的得1 分；</w:t>
            </w:r>
          </w:p>
          <w:p>
            <w:pPr>
              <w:rPr>
                <w:rFonts w:hint="eastAsia" w:ascii="宋体" w:hAnsi="宋体" w:eastAsia="宋体" w:cs="宋体"/>
                <w:sz w:val="18"/>
                <w:szCs w:val="18"/>
              </w:rPr>
            </w:pPr>
            <w:r>
              <w:rPr>
                <w:rFonts w:hint="eastAsia" w:ascii="宋体" w:hAnsi="宋体" w:eastAsia="宋体" w:cs="宋体"/>
                <w:sz w:val="18"/>
                <w:szCs w:val="18"/>
              </w:rPr>
              <w:t>供应商拟投入本项目人员总数＜2 人的得0分，</w:t>
            </w:r>
          </w:p>
          <w:p>
            <w:pPr>
              <w:rPr>
                <w:rFonts w:hint="eastAsia" w:ascii="宋体" w:hAnsi="宋体" w:eastAsia="宋体" w:cs="宋体"/>
                <w:sz w:val="18"/>
                <w:szCs w:val="18"/>
              </w:rPr>
            </w:pPr>
            <w:r>
              <w:rPr>
                <w:rFonts w:hint="eastAsia" w:ascii="宋体" w:hAnsi="宋体" w:eastAsia="宋体" w:cs="宋体"/>
                <w:sz w:val="18"/>
                <w:szCs w:val="18"/>
              </w:rPr>
              <w:t>本项最高得3分。</w:t>
            </w:r>
          </w:p>
          <w:p>
            <w:pPr>
              <w:rPr>
                <w:rFonts w:hint="eastAsia" w:ascii="宋体" w:hAnsi="宋体" w:eastAsia="宋体" w:cs="宋体"/>
                <w:sz w:val="18"/>
                <w:szCs w:val="18"/>
              </w:rPr>
            </w:pPr>
            <w:r>
              <w:rPr>
                <w:rFonts w:hint="eastAsia" w:ascii="宋体" w:hAnsi="宋体" w:eastAsia="宋体" w:cs="宋体"/>
                <w:sz w:val="18"/>
                <w:szCs w:val="18"/>
              </w:rPr>
              <w:t>（2）供应商拟派本项目负责人具备“</w:t>
            </w:r>
            <w:r>
              <w:rPr>
                <w:rFonts w:hint="eastAsia" w:ascii="宋体" w:hAnsi="宋体" w:eastAsia="宋体" w:cs="宋体"/>
                <w:sz w:val="18"/>
                <w:szCs w:val="18"/>
                <w:lang w:eastAsia="zh-Hans"/>
              </w:rPr>
              <w:t>PMP“项目</w:t>
            </w:r>
            <w:r>
              <w:rPr>
                <w:rFonts w:hint="eastAsia" w:ascii="宋体" w:hAnsi="宋体" w:eastAsia="宋体" w:cs="宋体"/>
                <w:sz w:val="18"/>
                <w:szCs w:val="18"/>
              </w:rPr>
              <w:t>证书的得3分；供应商拟派本项目实施管理团队中（项目负责人不在此项计分范围之内）具备“计算机技术与软件专业技术资格”</w:t>
            </w:r>
            <w:r>
              <w:rPr>
                <w:rFonts w:hint="eastAsia" w:ascii="宋体" w:hAnsi="宋体" w:eastAsia="宋体" w:cs="宋体"/>
                <w:sz w:val="18"/>
                <w:szCs w:val="18"/>
                <w:lang w:eastAsia="zh-Hans"/>
              </w:rPr>
              <w:t>高级</w:t>
            </w:r>
            <w:r>
              <w:rPr>
                <w:rFonts w:hint="eastAsia" w:ascii="宋体" w:hAnsi="宋体" w:eastAsia="宋体" w:cs="宋体"/>
                <w:sz w:val="18"/>
                <w:szCs w:val="18"/>
              </w:rPr>
              <w:t>以上证书成员的得3分</w:t>
            </w:r>
            <w:r>
              <w:rPr>
                <w:rFonts w:hint="eastAsia" w:ascii="宋体" w:hAnsi="宋体" w:eastAsia="宋体" w:cs="宋体"/>
                <w:sz w:val="18"/>
                <w:szCs w:val="18"/>
                <w:lang w:eastAsia="zh-CN"/>
              </w:rPr>
              <w:t>，</w:t>
            </w:r>
            <w:r>
              <w:rPr>
                <w:rFonts w:hint="eastAsia" w:ascii="宋体" w:hAnsi="宋体" w:eastAsia="宋体" w:cs="宋体"/>
                <w:sz w:val="18"/>
                <w:szCs w:val="18"/>
              </w:rPr>
              <w:t>本项满分6分，未提供或不满足要求不得分。</w:t>
            </w:r>
          </w:p>
          <w:p>
            <w:pPr>
              <w:pStyle w:val="35"/>
              <w:spacing w:line="240" w:lineRule="auto"/>
              <w:rPr>
                <w:rFonts w:hint="eastAsia" w:ascii="宋体" w:hAnsi="宋体" w:eastAsia="宋体" w:cs="宋体"/>
                <w:sz w:val="18"/>
                <w:szCs w:val="18"/>
              </w:rPr>
            </w:pPr>
            <w:r>
              <w:rPr>
                <w:rFonts w:hint="eastAsia" w:ascii="宋体" w:hAnsi="宋体" w:eastAsia="宋体" w:cs="宋体"/>
                <w:b/>
                <w:bCs/>
                <w:sz w:val="18"/>
                <w:szCs w:val="18"/>
              </w:rPr>
              <w:t>【供应商须提供承诺函（大区或分公司出具的无效）、人员名单并附相关人员证书和在本单位近三个月的社保缴纳证明材料，否则不予计分。】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CellSpacing w:w="0" w:type="dxa"/>
          <w:jc w:val="center"/>
        </w:trPr>
        <w:tc>
          <w:tcPr>
            <w:tcW w:w="1042" w:type="dxa"/>
            <w:vMerge w:val="restar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技术部分</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2"/>
                <w:sz w:val="21"/>
                <w:szCs w:val="21"/>
                <w:lang w:val="en-US" w:eastAsia="zh-CN" w:bidi="ar-SA"/>
              </w:rPr>
            </w:pP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lang w:val="en-US" w:eastAsia="zh-CN"/>
              </w:rPr>
            </w:pPr>
          </w:p>
        </w:tc>
        <w:tc>
          <w:tcPr>
            <w:tcW w:w="147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技术响应（</w:t>
            </w:r>
            <w:r>
              <w:rPr>
                <w:rFonts w:hint="eastAsia" w:ascii="宋体" w:hAnsi="宋体" w:cs="宋体"/>
                <w:color w:val="000000"/>
                <w:sz w:val="21"/>
                <w:szCs w:val="21"/>
                <w:lang w:val="en-US" w:eastAsia="zh-CN"/>
              </w:rPr>
              <w:t>20分</w:t>
            </w:r>
            <w:r>
              <w:rPr>
                <w:rFonts w:hint="eastAsia" w:ascii="宋体" w:hAnsi="宋体" w:cs="宋体"/>
                <w:color w:val="000000"/>
                <w:sz w:val="21"/>
                <w:szCs w:val="21"/>
                <w:lang w:eastAsia="zh-CN"/>
              </w:rPr>
              <w:t>）</w:t>
            </w:r>
          </w:p>
        </w:tc>
        <w:tc>
          <w:tcPr>
            <w:tcW w:w="7664" w:type="dxa"/>
            <w:noWrap w:val="0"/>
            <w:tcMar>
              <w:top w:w="15" w:type="dxa"/>
              <w:left w:w="15" w:type="dxa"/>
              <w:bottom w:w="15" w:type="dxa"/>
              <w:right w:w="15" w:type="dxa"/>
            </w:tcMar>
            <w:vAlign w:val="center"/>
          </w:tcPr>
          <w:p>
            <w:pPr>
              <w:keepNext w:val="0"/>
              <w:keepLines w:val="0"/>
              <w:widowControl/>
              <w:suppressLineNumbers w:val="0"/>
              <w:ind w:firstLine="360" w:firstLineChars="200"/>
              <w:jc w:val="left"/>
              <w:rPr>
                <w:rFonts w:hint="eastAsia" w:ascii="宋体" w:hAnsi="宋体" w:eastAsia="宋体" w:cs="宋体"/>
                <w:color w:val="000000"/>
                <w:sz w:val="18"/>
                <w:szCs w:val="18"/>
              </w:rPr>
            </w:pPr>
            <w:r>
              <w:rPr>
                <w:rFonts w:hint="eastAsia" w:ascii="宋体" w:hAnsi="宋体" w:eastAsia="宋体" w:cs="宋体"/>
                <w:sz w:val="18"/>
                <w:szCs w:val="18"/>
              </w:rPr>
              <w:t>技术指标全部满足招标文件要求的，得20分。技术指标中*为重要参数，每一项不满足扣2分，非*号项目每一项不满足扣1分，直到减为0分为止。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CellSpacing w:w="0" w:type="dxa"/>
          <w:jc w:val="center"/>
        </w:trPr>
        <w:tc>
          <w:tcPr>
            <w:tcW w:w="1042" w:type="dxa"/>
            <w:vMerge w:val="continue"/>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lang w:val="en-US" w:eastAsia="zh-CN"/>
              </w:rPr>
            </w:pPr>
          </w:p>
        </w:tc>
        <w:tc>
          <w:tcPr>
            <w:tcW w:w="1470" w:type="dxa"/>
            <w:noWrap w:val="0"/>
            <w:tcMar>
              <w:top w:w="15" w:type="dxa"/>
              <w:left w:w="15" w:type="dxa"/>
              <w:bottom w:w="15" w:type="dxa"/>
              <w:right w:w="15" w:type="dxa"/>
            </w:tcMar>
            <w:vAlign w:val="center"/>
          </w:tcPr>
          <w:p>
            <w:pPr>
              <w:snapToGrid w:val="0"/>
              <w:spacing w:line="240" w:lineRule="atLeast"/>
              <w:jc w:val="center"/>
              <w:rPr>
                <w:rFonts w:hint="default" w:ascii="宋体" w:hAnsi="宋体" w:eastAsia="宋体" w:cs="宋体"/>
                <w:b/>
                <w:bCs/>
                <w:kern w:val="2"/>
                <w:sz w:val="21"/>
                <w:szCs w:val="21"/>
                <w:lang w:val="en-US" w:eastAsia="zh-CN" w:bidi="ar-SA"/>
              </w:rPr>
            </w:pPr>
            <w:r>
              <w:rPr>
                <w:rFonts w:hint="default" w:ascii="宋体" w:hAnsi="宋体" w:cs="宋体"/>
                <w:b w:val="0"/>
                <w:bCs w:val="0"/>
                <w:szCs w:val="21"/>
              </w:rPr>
              <w:t>DRG/DIP</w:t>
            </w:r>
            <w:r>
              <w:rPr>
                <w:rFonts w:hint="eastAsia" w:ascii="宋体" w:hAnsi="宋体" w:cs="宋体"/>
                <w:b w:val="0"/>
                <w:bCs w:val="0"/>
                <w:szCs w:val="21"/>
              </w:rPr>
              <w:t>质控</w:t>
            </w:r>
            <w:r>
              <w:rPr>
                <w:rFonts w:hint="eastAsia" w:ascii="宋体" w:hAnsi="宋体" w:cs="宋体"/>
                <w:b w:val="0"/>
                <w:bCs w:val="0"/>
                <w:szCs w:val="21"/>
                <w:lang w:val="en-US" w:eastAsia="zh-CN"/>
              </w:rPr>
              <w:t xml:space="preserve"> </w:t>
            </w:r>
            <w:r>
              <w:rPr>
                <w:rFonts w:hint="eastAsia" w:ascii="宋体" w:hAnsi="宋体" w:cs="宋体"/>
                <w:b w:val="0"/>
                <w:bCs w:val="0"/>
                <w:szCs w:val="21"/>
                <w:lang w:eastAsia="zh-CN"/>
              </w:rPr>
              <w:t>（</w:t>
            </w:r>
            <w:r>
              <w:rPr>
                <w:rFonts w:hint="eastAsia" w:ascii="宋体" w:hAnsi="宋体" w:cs="宋体"/>
                <w:b w:val="0"/>
                <w:bCs w:val="0"/>
                <w:szCs w:val="21"/>
                <w:lang w:val="en-US" w:eastAsia="zh-CN"/>
              </w:rPr>
              <w:t>5分</w:t>
            </w:r>
            <w:r>
              <w:rPr>
                <w:rFonts w:hint="eastAsia" w:ascii="宋体" w:hAnsi="宋体" w:cs="宋体"/>
                <w:b w:val="0"/>
                <w:bCs w:val="0"/>
                <w:szCs w:val="21"/>
                <w:lang w:eastAsia="zh-CN"/>
              </w:rPr>
              <w:t>）</w:t>
            </w:r>
          </w:p>
        </w:tc>
        <w:tc>
          <w:tcPr>
            <w:tcW w:w="7664" w:type="dxa"/>
            <w:noWrap w:val="0"/>
            <w:tcMar>
              <w:top w:w="15" w:type="dxa"/>
              <w:left w:w="15" w:type="dxa"/>
              <w:bottom w:w="15" w:type="dxa"/>
              <w:right w:w="15" w:type="dxa"/>
            </w:tcMar>
            <w:vAlign w:val="center"/>
          </w:tcPr>
          <w:p>
            <w:pPr>
              <w:rPr>
                <w:rFonts w:hint="eastAsia" w:ascii="宋体" w:hAnsi="宋体" w:eastAsia="宋体" w:cs="宋体"/>
                <w:sz w:val="18"/>
                <w:szCs w:val="18"/>
              </w:rPr>
            </w:pPr>
            <w:r>
              <w:rPr>
                <w:rFonts w:hint="eastAsia" w:ascii="宋体" w:hAnsi="宋体" w:eastAsia="宋体" w:cs="宋体"/>
                <w:sz w:val="18"/>
                <w:szCs w:val="18"/>
              </w:rPr>
              <w:t>DRG/DIP质控需满足以下功能：</w:t>
            </w:r>
          </w:p>
          <w:p>
            <w:pPr>
              <w:rPr>
                <w:rFonts w:hint="eastAsia" w:ascii="宋体" w:hAnsi="宋体" w:eastAsia="宋体" w:cs="宋体"/>
                <w:sz w:val="18"/>
                <w:szCs w:val="18"/>
              </w:rPr>
            </w:pPr>
            <w:r>
              <w:rPr>
                <w:rFonts w:hint="eastAsia" w:ascii="宋体" w:hAnsi="宋体" w:eastAsia="宋体" w:cs="宋体"/>
                <w:sz w:val="18"/>
                <w:szCs w:val="18"/>
              </w:rPr>
              <w:t xml:space="preserve">根据医保DRG/DIP分组规则，实现双方组方案，系统智能完成病例筛查。质控DRG/DIP入组情况、风险等级、高低费率、区域均费结果一览，在线编辑实时分组测算。 </w:t>
            </w:r>
          </w:p>
          <w:p>
            <w:pPr>
              <w:rPr>
                <w:rFonts w:hint="eastAsia" w:ascii="宋体" w:hAnsi="宋体" w:eastAsia="宋体" w:cs="宋体"/>
                <w:sz w:val="18"/>
                <w:szCs w:val="18"/>
              </w:rPr>
            </w:pPr>
            <w:r>
              <w:rPr>
                <w:rFonts w:hint="eastAsia" w:ascii="宋体" w:hAnsi="宋体" w:eastAsia="宋体" w:cs="宋体"/>
                <w:sz w:val="18"/>
                <w:szCs w:val="18"/>
              </w:rPr>
              <w:t xml:space="preserve">   1）排除病例筛查：主动筛选出住院天数大于 60 天、住院费用&lt;5 元的病例。 </w:t>
            </w:r>
          </w:p>
          <w:p>
            <w:pPr>
              <w:rPr>
                <w:rFonts w:hint="eastAsia" w:ascii="宋体" w:hAnsi="宋体" w:eastAsia="宋体" w:cs="宋体"/>
                <w:sz w:val="18"/>
                <w:szCs w:val="18"/>
              </w:rPr>
            </w:pPr>
            <w:r>
              <w:rPr>
                <w:rFonts w:hint="eastAsia" w:ascii="宋体" w:hAnsi="宋体" w:eastAsia="宋体" w:cs="宋体"/>
                <w:sz w:val="18"/>
                <w:szCs w:val="18"/>
              </w:rPr>
              <w:t xml:space="preserve">   2）分组测算：任意时段数据分组，把控数据概况； </w:t>
            </w:r>
          </w:p>
          <w:p>
            <w:pPr>
              <w:rPr>
                <w:rFonts w:hint="eastAsia" w:ascii="宋体" w:hAnsi="宋体" w:eastAsia="宋体" w:cs="宋体"/>
                <w:sz w:val="18"/>
                <w:szCs w:val="18"/>
              </w:rPr>
            </w:pPr>
            <w:r>
              <w:rPr>
                <w:rFonts w:hint="eastAsia" w:ascii="宋体" w:hAnsi="宋体" w:eastAsia="宋体" w:cs="宋体"/>
                <w:sz w:val="18"/>
                <w:szCs w:val="18"/>
              </w:rPr>
              <w:t xml:space="preserve">   3）未入组病例分析：多角度分析未入组原因； </w:t>
            </w:r>
          </w:p>
          <w:p>
            <w:pPr>
              <w:rPr>
                <w:rFonts w:hint="eastAsia" w:ascii="宋体" w:hAnsi="宋体" w:eastAsia="宋体" w:cs="宋体"/>
                <w:sz w:val="18"/>
                <w:szCs w:val="18"/>
              </w:rPr>
            </w:pPr>
            <w:r>
              <w:rPr>
                <w:rFonts w:hint="eastAsia" w:ascii="宋体" w:hAnsi="宋体" w:eastAsia="宋体" w:cs="宋体"/>
                <w:sz w:val="18"/>
                <w:szCs w:val="18"/>
              </w:rPr>
              <w:t xml:space="preserve">   4）高倍费率病历预警：自定义倍率，规避高码低编； </w:t>
            </w:r>
          </w:p>
          <w:p>
            <w:pPr>
              <w:rPr>
                <w:rFonts w:hint="eastAsia" w:ascii="宋体" w:hAnsi="宋体" w:eastAsia="宋体" w:cs="宋体"/>
                <w:sz w:val="18"/>
                <w:szCs w:val="18"/>
              </w:rPr>
            </w:pPr>
            <w:r>
              <w:rPr>
                <w:rFonts w:hint="eastAsia" w:ascii="宋体" w:hAnsi="宋体" w:eastAsia="宋体" w:cs="宋体"/>
                <w:sz w:val="18"/>
                <w:szCs w:val="18"/>
              </w:rPr>
              <w:t xml:space="preserve">   5）低倍费率病历预警：自定义倍率，规避低码高编； </w:t>
            </w:r>
          </w:p>
          <w:p>
            <w:pPr>
              <w:rPr>
                <w:rFonts w:hint="eastAsia" w:ascii="宋体" w:hAnsi="宋体" w:eastAsia="宋体" w:cs="宋体"/>
                <w:sz w:val="18"/>
                <w:szCs w:val="18"/>
              </w:rPr>
            </w:pPr>
            <w:r>
              <w:rPr>
                <w:rFonts w:hint="eastAsia" w:ascii="宋体" w:hAnsi="宋体" w:eastAsia="宋体" w:cs="宋体"/>
                <w:sz w:val="18"/>
                <w:szCs w:val="18"/>
              </w:rPr>
              <w:t xml:space="preserve">   6）低风险死亡预警：针对低风险死亡病例进行预警； </w:t>
            </w:r>
          </w:p>
          <w:p>
            <w:pPr>
              <w:rPr>
                <w:rFonts w:hint="eastAsia" w:ascii="宋体" w:hAnsi="宋体" w:eastAsia="宋体" w:cs="宋体"/>
                <w:sz w:val="18"/>
                <w:szCs w:val="18"/>
              </w:rPr>
            </w:pPr>
            <w:r>
              <w:rPr>
                <w:rFonts w:hint="eastAsia" w:ascii="宋体" w:hAnsi="宋体" w:eastAsia="宋体" w:cs="宋体"/>
                <w:sz w:val="18"/>
                <w:szCs w:val="18"/>
              </w:rPr>
              <w:t xml:space="preserve">   7）DRG/DIP预分组：在线编辑，实时分组。</w:t>
            </w:r>
          </w:p>
          <w:p>
            <w:pPr>
              <w:spacing w:line="360" w:lineRule="auto"/>
              <w:rPr>
                <w:rFonts w:hint="eastAsia" w:ascii="宋体" w:hAnsi="宋体" w:eastAsia="宋体" w:cs="宋体"/>
                <w:color w:val="000000"/>
                <w:kern w:val="0"/>
                <w:sz w:val="18"/>
                <w:szCs w:val="18"/>
                <w:lang w:val="en-US" w:eastAsia="zh-CN" w:bidi="ar"/>
              </w:rPr>
            </w:pPr>
            <w:r>
              <w:rPr>
                <w:rFonts w:hint="eastAsia" w:ascii="宋体" w:hAnsi="宋体" w:eastAsia="宋体" w:cs="宋体"/>
                <w:sz w:val="18"/>
                <w:szCs w:val="18"/>
              </w:rPr>
              <w:t>满足本项功能要求得5分，不满足要求不得分。</w:t>
            </w:r>
            <w:r>
              <w:rPr>
                <w:rFonts w:hint="eastAsia" w:ascii="宋体" w:hAnsi="宋体" w:eastAsia="宋体" w:cs="宋体"/>
                <w:b/>
                <w:bCs/>
                <w:sz w:val="18"/>
                <w:szCs w:val="18"/>
              </w:rPr>
              <w:t>【须提供功能截图，否则不予计分。】</w:t>
            </w:r>
            <w:r>
              <w:rPr>
                <w:rFonts w:hint="eastAsia" w:ascii="宋体" w:hAnsi="宋体" w:eastAsia="宋体" w:cs="宋体"/>
                <w:color w:val="000000"/>
                <w:kern w:val="0"/>
                <w:sz w:val="18"/>
                <w:szCs w:val="18"/>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CellSpacing w:w="0" w:type="dxa"/>
          <w:jc w:val="center"/>
        </w:trPr>
        <w:tc>
          <w:tcPr>
            <w:tcW w:w="1042" w:type="dxa"/>
            <w:vMerge w:val="continue"/>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lang w:val="en-US" w:eastAsia="zh-CN"/>
              </w:rPr>
            </w:pPr>
          </w:p>
        </w:tc>
        <w:tc>
          <w:tcPr>
            <w:tcW w:w="147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环节质控（5分）</w:t>
            </w:r>
          </w:p>
        </w:tc>
        <w:tc>
          <w:tcPr>
            <w:tcW w:w="7664" w:type="dxa"/>
            <w:noWrap w:val="0"/>
            <w:tcMar>
              <w:top w:w="15" w:type="dxa"/>
              <w:left w:w="15" w:type="dxa"/>
              <w:bottom w:w="15" w:type="dxa"/>
              <w:right w:w="15" w:type="dxa"/>
            </w:tcMar>
            <w:vAlign w:val="center"/>
          </w:tcPr>
          <w:p>
            <w:pPr>
              <w:rPr>
                <w:rFonts w:hint="eastAsia" w:ascii="宋体" w:hAnsi="宋体" w:eastAsia="宋体" w:cs="宋体"/>
                <w:sz w:val="18"/>
                <w:szCs w:val="18"/>
              </w:rPr>
            </w:pPr>
            <w:r>
              <w:rPr>
                <w:rFonts w:hint="eastAsia" w:ascii="宋体" w:hAnsi="宋体" w:eastAsia="宋体" w:cs="宋体"/>
                <w:sz w:val="18"/>
                <w:szCs w:val="18"/>
              </w:rPr>
              <w:t>环节质控模块需满足以下功能要求</w:t>
            </w:r>
          </w:p>
          <w:p>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提供环节质控 API 对全首页数据质控，开放 WebService 通讯协议调用方式， 供第三方厂商调用并产出质控结果,并提供多种形式的数据反馈方式。支持临床电子病历系统或病案系统调用。</w:t>
            </w:r>
          </w:p>
          <w:p>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 xml:space="preserve">完整性检测、病历评分及逻辑校验判定条件按照医院个性化要求进行调整。DRG/DIP 校验内容包含入组信息、风险等级、高低倍费率、区域 DRG/DIP 组均费、平均住院日等提示信息。 </w:t>
            </w:r>
          </w:p>
          <w:p>
            <w:pPr>
              <w:spacing w:line="240" w:lineRule="auto"/>
              <w:rPr>
                <w:rFonts w:hint="eastAsia" w:ascii="宋体" w:hAnsi="宋体" w:eastAsia="宋体" w:cs="宋体"/>
                <w:sz w:val="18"/>
                <w:szCs w:val="18"/>
              </w:rPr>
            </w:pPr>
            <w:r>
              <w:rPr>
                <w:rFonts w:hint="eastAsia" w:ascii="宋体" w:hAnsi="宋体" w:eastAsia="宋体" w:cs="宋体"/>
                <w:sz w:val="18"/>
                <w:szCs w:val="18"/>
              </w:rPr>
              <w:t>将质控过程前置到电子病历中，在书写病历提交保存时进行质控核查，通过完整性校验、标准性校验、逻辑性校验、病历评分、DRG/DIP质控等规则全面审核病历质量，随时发现病历质量问题并提示临床医生纠正问题，审核通过方可提交。</w:t>
            </w:r>
          </w:p>
          <w:p>
            <w:pPr>
              <w:spacing w:line="240" w:lineRule="auto"/>
              <w:rPr>
                <w:rFonts w:hint="eastAsia" w:ascii="宋体" w:hAnsi="宋体" w:eastAsia="宋体" w:cs="宋体"/>
                <w:color w:val="000000"/>
                <w:kern w:val="0"/>
                <w:sz w:val="18"/>
                <w:szCs w:val="18"/>
                <w:lang w:val="en-US" w:eastAsia="zh-CN" w:bidi="ar"/>
              </w:rPr>
            </w:pPr>
            <w:r>
              <w:rPr>
                <w:rFonts w:hint="eastAsia" w:ascii="宋体" w:hAnsi="宋体" w:eastAsia="宋体" w:cs="宋体"/>
                <w:sz w:val="18"/>
                <w:szCs w:val="18"/>
              </w:rPr>
              <w:t>满足本项功能要求得</w:t>
            </w:r>
            <w:r>
              <w:rPr>
                <w:rFonts w:hint="eastAsia" w:ascii="宋体" w:hAnsi="宋体" w:eastAsia="宋体" w:cs="宋体"/>
                <w:sz w:val="18"/>
                <w:szCs w:val="18"/>
                <w:lang w:val="en-US" w:eastAsia="zh-CN"/>
              </w:rPr>
              <w:t>5</w:t>
            </w:r>
            <w:r>
              <w:rPr>
                <w:rFonts w:hint="eastAsia" w:ascii="宋体" w:hAnsi="宋体" w:eastAsia="宋体" w:cs="宋体"/>
                <w:sz w:val="18"/>
                <w:szCs w:val="18"/>
              </w:rPr>
              <w:t>分，不满足要求不得分。</w:t>
            </w:r>
            <w:r>
              <w:rPr>
                <w:rFonts w:hint="eastAsia" w:ascii="宋体" w:hAnsi="宋体" w:eastAsia="宋体" w:cs="宋体"/>
                <w:b/>
                <w:bCs/>
                <w:sz w:val="18"/>
                <w:szCs w:val="18"/>
              </w:rPr>
              <w:t>【须提供功能截图，否则不予计分。】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CellSpacing w:w="0" w:type="dxa"/>
          <w:jc w:val="center"/>
        </w:trPr>
        <w:tc>
          <w:tcPr>
            <w:tcW w:w="1042" w:type="dxa"/>
            <w:vMerge w:val="continue"/>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2"/>
                <w:sz w:val="21"/>
                <w:szCs w:val="21"/>
                <w:lang w:val="en-US" w:eastAsia="zh-CN" w:bidi="ar-SA"/>
              </w:rPr>
            </w:pPr>
          </w:p>
        </w:tc>
        <w:tc>
          <w:tcPr>
            <w:tcW w:w="1470" w:type="dxa"/>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终末质控（5分）</w:t>
            </w:r>
          </w:p>
        </w:tc>
        <w:tc>
          <w:tcPr>
            <w:tcW w:w="7664" w:type="dxa"/>
            <w:noWrap w:val="0"/>
            <w:tcMar>
              <w:top w:w="15" w:type="dxa"/>
              <w:left w:w="15" w:type="dxa"/>
              <w:bottom w:w="15" w:type="dxa"/>
              <w:right w:w="15" w:type="dxa"/>
            </w:tcMar>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终末质控</w:t>
            </w:r>
            <w:r>
              <w:rPr>
                <w:rFonts w:hint="eastAsia" w:ascii="宋体" w:hAnsi="宋体" w:eastAsia="宋体" w:cs="宋体"/>
                <w:sz w:val="18"/>
                <w:szCs w:val="18"/>
                <w:lang w:eastAsia="zh-Hans"/>
              </w:rPr>
              <w:t>模块</w:t>
            </w:r>
            <w:r>
              <w:rPr>
                <w:rFonts w:hint="eastAsia" w:ascii="宋体" w:hAnsi="宋体" w:eastAsia="宋体" w:cs="宋体"/>
                <w:sz w:val="18"/>
                <w:szCs w:val="18"/>
              </w:rPr>
              <w:t>满足以下功能要求：</w:t>
            </w:r>
          </w:p>
          <w:p>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系统对病案室编码录入完成后的病案首页信息进行全面质量核查，提示错误信息和病案明细，由病案管理人员会同临床科室进行修改和补录，降低病案首页数据的错误率，有效提高病案首页数据的质量。其功能与前置质控相同，在病案室端形成对全首页的完整性校验、标准性校验、逻辑性校验、病历评分、DRG/DIP质控等全面质控。</w:t>
            </w:r>
          </w:p>
          <w:p>
            <w:pPr>
              <w:spacing w:line="240" w:lineRule="auto"/>
              <w:rPr>
                <w:rFonts w:hint="eastAsia" w:ascii="宋体" w:hAnsi="宋体" w:eastAsia="宋体" w:cs="宋体"/>
                <w:sz w:val="18"/>
                <w:szCs w:val="18"/>
                <w:lang w:val="en-US" w:eastAsia="zh-CN"/>
              </w:rPr>
            </w:pPr>
            <w:r>
              <w:rPr>
                <w:rFonts w:hint="eastAsia" w:ascii="宋体" w:hAnsi="宋体" w:eastAsia="宋体" w:cs="宋体"/>
                <w:sz w:val="18"/>
                <w:szCs w:val="18"/>
              </w:rPr>
              <w:t>满足本项功能要求得5分，不满足要求不得分。</w:t>
            </w:r>
            <w:r>
              <w:rPr>
                <w:rFonts w:hint="eastAsia" w:ascii="宋体" w:hAnsi="宋体" w:eastAsia="宋体" w:cs="宋体"/>
                <w:b/>
                <w:bCs/>
                <w:sz w:val="18"/>
                <w:szCs w:val="18"/>
              </w:rPr>
              <w:t>【须提供功能截图，否则不予计分。】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CellSpacing w:w="0" w:type="dxa"/>
          <w:jc w:val="center"/>
        </w:trPr>
        <w:tc>
          <w:tcPr>
            <w:tcW w:w="1042" w:type="dxa"/>
            <w:vMerge w:val="continue"/>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lang w:val="en-US" w:eastAsia="zh-CN"/>
              </w:rPr>
            </w:pPr>
          </w:p>
        </w:tc>
        <w:tc>
          <w:tcPr>
            <w:tcW w:w="1470" w:type="dxa"/>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项目总体实施方案（6分）</w:t>
            </w:r>
          </w:p>
        </w:tc>
        <w:tc>
          <w:tcPr>
            <w:tcW w:w="7664" w:type="dxa"/>
            <w:noWrap w:val="0"/>
            <w:tcMar>
              <w:top w:w="15" w:type="dxa"/>
              <w:left w:w="15" w:type="dxa"/>
              <w:bottom w:w="15" w:type="dxa"/>
              <w:right w:w="15" w:type="dxa"/>
            </w:tcMar>
            <w:vAlign w:val="center"/>
          </w:tcPr>
          <w:p>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rPr>
              <w:t>根据供应商提供的项目总体实施方案：</w:t>
            </w:r>
          </w:p>
          <w:p>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w:t>
            </w:r>
            <w:r>
              <w:rPr>
                <w:rFonts w:hint="eastAsia" w:ascii="宋体" w:hAnsi="宋体" w:eastAsia="宋体" w:cs="宋体"/>
                <w:sz w:val="18"/>
                <w:szCs w:val="18"/>
              </w:rPr>
              <w:t>实施计划完整，对项目理解透彻，结合项目的实际情况，拟定详细的系统实施计划，提出合理的数据迁移、数据接口切换等详细实施步骤，含客户化修改、测试、培训、试运行及上线计划等内容的得1分；</w:t>
            </w:r>
          </w:p>
          <w:p>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w:t>
            </w:r>
            <w:r>
              <w:rPr>
                <w:rFonts w:hint="eastAsia" w:ascii="宋体" w:hAnsi="宋体" w:eastAsia="宋体" w:cs="宋体"/>
                <w:sz w:val="18"/>
                <w:szCs w:val="18"/>
              </w:rPr>
              <w:t>人员配备合理分工明确的得1分；</w:t>
            </w:r>
          </w:p>
          <w:p>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w:t>
            </w:r>
            <w:r>
              <w:rPr>
                <w:rFonts w:hint="eastAsia" w:ascii="宋体" w:hAnsi="宋体" w:eastAsia="宋体" w:cs="宋体"/>
                <w:sz w:val="18"/>
                <w:szCs w:val="18"/>
              </w:rPr>
              <w:t>质量保障思路清晰安排合理的得1分；</w:t>
            </w:r>
          </w:p>
          <w:p>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w:t>
            </w:r>
            <w:r>
              <w:rPr>
                <w:rFonts w:hint="eastAsia" w:ascii="宋体" w:hAnsi="宋体" w:eastAsia="宋体" w:cs="宋体"/>
                <w:sz w:val="18"/>
                <w:szCs w:val="18"/>
                <w:lang w:eastAsia="zh-CN"/>
              </w:rPr>
              <w:t>）</w:t>
            </w:r>
            <w:r>
              <w:rPr>
                <w:rFonts w:hint="eastAsia" w:ascii="宋体" w:hAnsi="宋体" w:eastAsia="宋体" w:cs="宋体"/>
                <w:sz w:val="18"/>
                <w:szCs w:val="18"/>
              </w:rPr>
              <w:t>风险评估可行性高的得1分；</w:t>
            </w:r>
          </w:p>
          <w:p>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5</w:t>
            </w:r>
            <w:r>
              <w:rPr>
                <w:rFonts w:hint="eastAsia" w:ascii="宋体" w:hAnsi="宋体" w:eastAsia="宋体" w:cs="宋体"/>
                <w:sz w:val="18"/>
                <w:szCs w:val="18"/>
                <w:lang w:eastAsia="zh-CN"/>
              </w:rPr>
              <w:t>）</w:t>
            </w:r>
            <w:r>
              <w:rPr>
                <w:rFonts w:hint="eastAsia" w:ascii="宋体" w:hAnsi="宋体" w:eastAsia="宋体" w:cs="宋体"/>
                <w:sz w:val="18"/>
                <w:szCs w:val="18"/>
              </w:rPr>
              <w:t>工期进度安排合理考虑全面的得1分；</w:t>
            </w:r>
          </w:p>
          <w:p>
            <w:pPr>
              <w:spacing w:line="240" w:lineRule="auto"/>
              <w:ind w:firstLine="360" w:firstLineChars="200"/>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6</w:t>
            </w:r>
            <w:r>
              <w:rPr>
                <w:rFonts w:hint="eastAsia" w:ascii="宋体" w:hAnsi="宋体" w:eastAsia="宋体" w:cs="宋体"/>
                <w:sz w:val="18"/>
                <w:szCs w:val="18"/>
                <w:lang w:eastAsia="zh-CN"/>
              </w:rPr>
              <w:t>）</w:t>
            </w:r>
            <w:r>
              <w:rPr>
                <w:rFonts w:hint="eastAsia" w:ascii="宋体" w:hAnsi="宋体" w:eastAsia="宋体" w:cs="宋体"/>
                <w:sz w:val="18"/>
                <w:szCs w:val="18"/>
              </w:rPr>
              <w:t>人员培训安排合理、培训质量高，针对本系统软件及采用的相关技术等提出全面培训计划和培训实施方案，培训服务工作能满足竞争性磋商文件要求；针对不同的对象制定不同的培训计划，并分别培训；为所有被培训人员进行现场培训；业务系统操作培训工作在系统安装之前结束的得1分。</w:t>
            </w:r>
          </w:p>
          <w:p>
            <w:pPr>
              <w:spacing w:line="240" w:lineRule="auto"/>
              <w:ind w:firstLine="360" w:firstLineChars="200"/>
              <w:rPr>
                <w:rFonts w:hint="eastAsia" w:ascii="宋体" w:hAnsi="宋体" w:eastAsia="宋体" w:cs="宋体"/>
                <w:sz w:val="18"/>
                <w:szCs w:val="18"/>
                <w:lang w:val="en-US" w:eastAsia="zh-CN"/>
              </w:rPr>
            </w:pPr>
            <w:r>
              <w:rPr>
                <w:rFonts w:hint="eastAsia" w:ascii="宋体" w:hAnsi="宋体" w:eastAsia="宋体" w:cs="宋体"/>
                <w:sz w:val="18"/>
                <w:szCs w:val="18"/>
              </w:rPr>
              <w:t>满分6分，未提供或不满足要求的不得分。</w:t>
            </w:r>
            <w:r>
              <w:rPr>
                <w:rFonts w:hint="eastAsia" w:ascii="宋体" w:hAnsi="宋体" w:eastAsia="宋体" w:cs="宋体"/>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blCellSpacing w:w="0" w:type="dxa"/>
          <w:jc w:val="center"/>
        </w:trPr>
        <w:tc>
          <w:tcPr>
            <w:tcW w:w="1042" w:type="dxa"/>
            <w:vMerge w:val="restart"/>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售后部分</w:t>
            </w:r>
          </w:p>
        </w:tc>
        <w:tc>
          <w:tcPr>
            <w:tcW w:w="1470" w:type="dxa"/>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售后服务方案（4分）</w:t>
            </w:r>
          </w:p>
        </w:tc>
        <w:tc>
          <w:tcPr>
            <w:tcW w:w="7664" w:type="dxa"/>
            <w:noWrap w:val="0"/>
            <w:tcMar>
              <w:top w:w="15" w:type="dxa"/>
              <w:left w:w="15" w:type="dxa"/>
              <w:bottom w:w="15" w:type="dxa"/>
              <w:right w:w="15" w:type="dxa"/>
            </w:tcMar>
            <w:vAlign w:val="center"/>
          </w:tcPr>
          <w:p>
            <w:pPr>
              <w:ind w:firstLine="360" w:firstLineChars="200"/>
              <w:rPr>
                <w:rFonts w:hint="eastAsia" w:ascii="宋体" w:hAnsi="宋体" w:eastAsia="宋体" w:cs="宋体"/>
                <w:sz w:val="18"/>
                <w:szCs w:val="18"/>
              </w:rPr>
            </w:pPr>
            <w:r>
              <w:rPr>
                <w:rFonts w:hint="eastAsia" w:ascii="宋体" w:hAnsi="宋体" w:eastAsia="宋体" w:cs="宋体"/>
                <w:sz w:val="18"/>
                <w:szCs w:val="18"/>
              </w:rPr>
              <w:t>根据供应商提供的售后服务方案：</w:t>
            </w:r>
          </w:p>
          <w:p>
            <w:pPr>
              <w:ind w:firstLine="360" w:firstLineChars="200"/>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w:t>
            </w:r>
            <w:r>
              <w:rPr>
                <w:rFonts w:hint="eastAsia" w:ascii="宋体" w:hAnsi="宋体" w:eastAsia="宋体" w:cs="宋体"/>
                <w:sz w:val="18"/>
                <w:szCs w:val="18"/>
              </w:rPr>
              <w:t>售后机构完善；</w:t>
            </w:r>
          </w:p>
          <w:p>
            <w:pPr>
              <w:ind w:firstLine="360" w:firstLineChars="200"/>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w:t>
            </w:r>
            <w:r>
              <w:rPr>
                <w:rFonts w:hint="eastAsia" w:ascii="宋体" w:hAnsi="宋体" w:eastAsia="宋体" w:cs="宋体"/>
                <w:sz w:val="18"/>
                <w:szCs w:val="18"/>
                <w:lang w:eastAsia="zh-CN"/>
              </w:rPr>
              <w:t>）</w:t>
            </w:r>
            <w:r>
              <w:rPr>
                <w:rFonts w:hint="eastAsia" w:ascii="宋体" w:hAnsi="宋体" w:eastAsia="宋体" w:cs="宋体"/>
                <w:sz w:val="18"/>
                <w:szCs w:val="18"/>
              </w:rPr>
              <w:t>售后服务体系完善，保障措施合理全面；</w:t>
            </w:r>
          </w:p>
          <w:p>
            <w:pPr>
              <w:ind w:firstLine="360" w:firstLineChars="200"/>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3</w:t>
            </w:r>
            <w:r>
              <w:rPr>
                <w:rFonts w:hint="eastAsia" w:ascii="宋体" w:hAnsi="宋体" w:eastAsia="宋体" w:cs="宋体"/>
                <w:sz w:val="18"/>
                <w:szCs w:val="18"/>
                <w:lang w:eastAsia="zh-CN"/>
              </w:rPr>
              <w:t>）</w:t>
            </w:r>
            <w:r>
              <w:rPr>
                <w:rFonts w:hint="eastAsia" w:ascii="宋体" w:hAnsi="宋体" w:eastAsia="宋体" w:cs="宋体"/>
                <w:sz w:val="18"/>
                <w:szCs w:val="18"/>
              </w:rPr>
              <w:t>在产品出现故障后，响应及排除故障时间安排科学、及时；</w:t>
            </w:r>
          </w:p>
          <w:p>
            <w:pPr>
              <w:ind w:firstLine="360" w:firstLineChars="200"/>
              <w:rPr>
                <w:rFonts w:hint="eastAsia" w:ascii="宋体" w:hAnsi="宋体" w:eastAsia="宋体" w:cs="宋体"/>
                <w:sz w:val="18"/>
                <w:szCs w:val="18"/>
              </w:rPr>
            </w:pP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4</w:t>
            </w:r>
            <w:r>
              <w:rPr>
                <w:rFonts w:hint="eastAsia" w:ascii="宋体" w:hAnsi="宋体" w:eastAsia="宋体" w:cs="宋体"/>
                <w:sz w:val="18"/>
                <w:szCs w:val="18"/>
                <w:lang w:eastAsia="zh-CN"/>
              </w:rPr>
              <w:t>）</w:t>
            </w:r>
            <w:r>
              <w:rPr>
                <w:rFonts w:hint="eastAsia" w:ascii="宋体" w:hAnsi="宋体" w:eastAsia="宋体" w:cs="宋体"/>
                <w:sz w:val="18"/>
                <w:szCs w:val="18"/>
              </w:rPr>
              <w:t>产品出现故障后，应急预案安排合理、可行性高，人员配备合理分工明确，解决问题能力出色、效率高。</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以上4项内容齐全且符合本项目实际需求的得4分，每有一项缺失或与实际需求不符的扣1分，扣完为止</w:t>
            </w:r>
            <w:r>
              <w:rPr>
                <w:rFonts w:hint="eastAsia" w:ascii="宋体" w:hAnsi="宋体" w:eastAsia="宋体" w:cs="宋体"/>
                <w:sz w:val="18"/>
                <w:szCs w:val="18"/>
                <w:lang w:eastAsia="zh-CN"/>
              </w:rPr>
              <w:t>，</w:t>
            </w:r>
            <w:r>
              <w:rPr>
                <w:rFonts w:hint="eastAsia" w:ascii="宋体" w:hAnsi="宋体" w:eastAsia="宋体" w:cs="宋体"/>
                <w:sz w:val="18"/>
                <w:szCs w:val="18"/>
              </w:rPr>
              <w:t>未提供或不满足要求的不得分。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blCellSpacing w:w="0" w:type="dxa"/>
          <w:jc w:val="center"/>
        </w:trPr>
        <w:tc>
          <w:tcPr>
            <w:tcW w:w="1042" w:type="dxa"/>
            <w:vMerge w:val="continue"/>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color w:val="auto"/>
                <w:sz w:val="21"/>
                <w:szCs w:val="21"/>
                <w:lang w:val="en-US" w:eastAsia="zh-CN"/>
              </w:rPr>
            </w:pPr>
          </w:p>
        </w:tc>
        <w:tc>
          <w:tcPr>
            <w:tcW w:w="1470" w:type="dxa"/>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售后服务承诺函（9分）</w:t>
            </w:r>
          </w:p>
        </w:tc>
        <w:tc>
          <w:tcPr>
            <w:tcW w:w="7664" w:type="dxa"/>
            <w:noWrap w:val="0"/>
            <w:tcMar>
              <w:top w:w="15" w:type="dxa"/>
              <w:left w:w="15" w:type="dxa"/>
              <w:bottom w:w="15" w:type="dxa"/>
              <w:right w:w="15" w:type="dxa"/>
            </w:tcMar>
            <w:vAlign w:val="center"/>
          </w:tcPr>
          <w:p>
            <w:pPr>
              <w:ind w:firstLine="360" w:firstLineChars="200"/>
              <w:rPr>
                <w:rFonts w:hint="eastAsia" w:ascii="宋体" w:hAnsi="宋体" w:eastAsia="宋体" w:cs="宋体"/>
                <w:sz w:val="18"/>
                <w:szCs w:val="18"/>
              </w:rPr>
            </w:pPr>
            <w:r>
              <w:rPr>
                <w:rFonts w:hint="eastAsia" w:ascii="宋体" w:hAnsi="宋体" w:eastAsia="宋体" w:cs="宋体"/>
                <w:sz w:val="18"/>
                <w:szCs w:val="18"/>
              </w:rPr>
              <w:t>供应商须提供售后服务承诺函，包括但不限于以下内容：</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 xml:space="preserve">（1）承诺保证在合同规定时间内上线及上线系统的平稳运行。合同签订后七日内由公司项目经理带领至少2名以上软件技术人员上门进行前期准备，包括用户培训、需求调研、数据准备等。 </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 xml:space="preserve">（2）供应商提供7×24小时全天候服务。 </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 xml:space="preserve">（3）实现远程网络维护，作为现场维护的补充。 </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以上3项内容全部满足要求的得9分，有一项不满足扣3分，扣完为止。</w:t>
            </w:r>
          </w:p>
          <w:p>
            <w:pPr>
              <w:ind w:firstLine="361" w:firstLineChars="200"/>
              <w:rPr>
                <w:rFonts w:hint="eastAsia" w:ascii="宋体" w:hAnsi="宋体" w:eastAsia="宋体" w:cs="宋体"/>
                <w:sz w:val="18"/>
                <w:szCs w:val="18"/>
              </w:rPr>
            </w:pPr>
            <w:r>
              <w:rPr>
                <w:rFonts w:hint="eastAsia" w:ascii="宋体" w:hAnsi="宋体" w:eastAsia="宋体" w:cs="宋体"/>
                <w:b/>
                <w:bCs/>
                <w:sz w:val="18"/>
                <w:szCs w:val="18"/>
              </w:rPr>
              <w:t>【须提供售后服务承诺函，否则不予计分。】</w:t>
            </w:r>
          </w:p>
        </w:tc>
      </w:tr>
    </w:tbl>
    <w:p>
      <w:pPr>
        <w:pStyle w:val="10"/>
        <w:jc w:val="both"/>
        <w:rPr>
          <w:rFonts w:hint="eastAsia" w:ascii="宋体" w:hAnsi="宋体" w:cs="宋体"/>
        </w:rPr>
      </w:pPr>
    </w:p>
    <w:p>
      <w:pPr>
        <w:pStyle w:val="10"/>
        <w:jc w:val="both"/>
        <w:rPr>
          <w:rFonts w:hint="eastAsia" w:ascii="宋体" w:hAnsi="宋体" w:cs="宋体"/>
        </w:rPr>
      </w:pPr>
    </w:p>
    <w:p>
      <w:pPr>
        <w:pStyle w:val="13"/>
        <w:jc w:val="center"/>
        <w:rPr>
          <w:rFonts w:ascii="宋体" w:hAnsi="宋体" w:cs="宋体"/>
        </w:rPr>
      </w:pPr>
      <w:r>
        <w:rPr>
          <w:rFonts w:hint="eastAsia" w:ascii="宋体" w:hAnsi="宋体" w:cs="宋体"/>
        </w:rPr>
        <w:t>第四章  采购项目内容及要求</w:t>
      </w:r>
      <w:bookmarkEnd w:id="30"/>
      <w:bookmarkEnd w:id="31"/>
      <w:bookmarkEnd w:id="32"/>
      <w:bookmarkEnd w:id="33"/>
      <w:bookmarkEnd w:id="34"/>
    </w:p>
    <w:p>
      <w:pPr>
        <w:keepNext/>
        <w:keepLines/>
        <w:numPr>
          <w:ilvl w:val="255"/>
          <w:numId w:val="0"/>
        </w:numPr>
        <w:spacing w:line="360" w:lineRule="auto"/>
        <w:jc w:val="left"/>
        <w:outlineLvl w:val="1"/>
        <w:rPr>
          <w:rFonts w:ascii="宋体" w:hAnsi="宋体" w:cs="宋体"/>
          <w:b/>
          <w:sz w:val="28"/>
          <w:szCs w:val="28"/>
          <w:lang w:val="zh-CN"/>
        </w:rPr>
      </w:pPr>
      <w:bookmarkStart w:id="35" w:name="_Toc339378679"/>
      <w:bookmarkStart w:id="36" w:name="_Toc338065593"/>
      <w:r>
        <w:rPr>
          <w:rFonts w:hint="eastAsia" w:ascii="宋体" w:hAnsi="宋体" w:cs="宋体"/>
          <w:b/>
          <w:sz w:val="28"/>
          <w:szCs w:val="28"/>
          <w:lang w:val="zh-CN"/>
        </w:rPr>
        <w:t>一、项目采购清单</w:t>
      </w:r>
      <w:bookmarkEnd w:id="35"/>
      <w:bookmarkEnd w:id="36"/>
      <w:bookmarkStart w:id="37" w:name="_Toc338065594"/>
      <w:bookmarkStart w:id="38" w:name="_Toc339378680"/>
    </w:p>
    <w:p>
      <w:pPr>
        <w:spacing w:line="360" w:lineRule="auto"/>
        <w:ind w:firstLine="480" w:firstLineChars="200"/>
        <w:rPr>
          <w:sz w:val="24"/>
          <w:szCs w:val="24"/>
        </w:rPr>
      </w:pPr>
      <w:r>
        <w:rPr>
          <w:rFonts w:hint="eastAsia" w:ascii="宋体" w:hAnsi="宋体"/>
          <w:sz w:val="24"/>
          <w:szCs w:val="24"/>
          <w:lang w:val="zh-CN"/>
        </w:rPr>
        <w:t>说明：竞争性磋商文件中“★”标注的</w:t>
      </w:r>
      <w:r>
        <w:rPr>
          <w:rFonts w:hint="eastAsia" w:ascii="宋体" w:hAnsi="宋体"/>
          <w:sz w:val="24"/>
          <w:szCs w:val="24"/>
        </w:rPr>
        <w:t>技术、服务及商务要求</w:t>
      </w:r>
      <w:r>
        <w:rPr>
          <w:rFonts w:hint="eastAsia" w:ascii="宋体" w:hAnsi="宋体"/>
          <w:sz w:val="24"/>
          <w:szCs w:val="24"/>
          <w:lang w:val="zh-CN"/>
        </w:rPr>
        <w:t>，应满足或优于。否则按照</w:t>
      </w:r>
      <w:r>
        <w:rPr>
          <w:rFonts w:hint="eastAsia" w:ascii="宋体" w:hAnsi="宋体"/>
          <w:b/>
          <w:sz w:val="24"/>
          <w:szCs w:val="24"/>
          <w:lang w:val="zh-CN"/>
        </w:rPr>
        <w:t>无效响应处理</w:t>
      </w:r>
      <w:r>
        <w:rPr>
          <w:rFonts w:hint="eastAsia" w:ascii="宋体" w:hAnsi="宋体"/>
          <w:sz w:val="24"/>
          <w:szCs w:val="24"/>
          <w:lang w:val="zh-CN"/>
        </w:rPr>
        <w:t>。</w:t>
      </w:r>
    </w:p>
    <w:tbl>
      <w:tblPr>
        <w:tblStyle w:val="15"/>
        <w:tblW w:w="9030" w:type="dxa"/>
        <w:tblInd w:w="41" w:type="dxa"/>
        <w:tblLayout w:type="fixed"/>
        <w:tblCellMar>
          <w:top w:w="15" w:type="dxa"/>
          <w:left w:w="15" w:type="dxa"/>
          <w:bottom w:w="15" w:type="dxa"/>
          <w:right w:w="15" w:type="dxa"/>
        </w:tblCellMar>
      </w:tblPr>
      <w:tblGrid>
        <w:gridCol w:w="637"/>
        <w:gridCol w:w="2970"/>
        <w:gridCol w:w="885"/>
        <w:gridCol w:w="1110"/>
        <w:gridCol w:w="1905"/>
        <w:gridCol w:w="1523"/>
      </w:tblGrid>
      <w:tr>
        <w:tblPrEx>
          <w:tblCellMar>
            <w:top w:w="15" w:type="dxa"/>
            <w:left w:w="15" w:type="dxa"/>
            <w:bottom w:w="15" w:type="dxa"/>
            <w:right w:w="15" w:type="dxa"/>
          </w:tblCellMar>
        </w:tblPrEx>
        <w:trPr>
          <w:trHeight w:val="556" w:hRule="atLeast"/>
        </w:trPr>
        <w:tc>
          <w:tcPr>
            <w:tcW w:w="63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ascii="Arial" w:hAnsi="Arial" w:cs="Arial"/>
                <w:color w:val="000000"/>
                <w:kern w:val="0"/>
                <w:szCs w:val="21"/>
              </w:rPr>
            </w:pPr>
            <w:r>
              <w:rPr>
                <w:rFonts w:ascii="Arial" w:hAnsi="Arial" w:cs="Arial"/>
                <w:color w:val="000000"/>
                <w:kern w:val="0"/>
                <w:szCs w:val="21"/>
              </w:rPr>
              <w:t>序号</w:t>
            </w:r>
          </w:p>
        </w:tc>
        <w:tc>
          <w:tcPr>
            <w:tcW w:w="2970"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ascii="Arial" w:hAnsi="Arial" w:cs="Arial"/>
                <w:color w:val="000000"/>
                <w:kern w:val="0"/>
                <w:szCs w:val="21"/>
              </w:rPr>
            </w:pPr>
            <w:r>
              <w:rPr>
                <w:rFonts w:ascii="Arial" w:hAnsi="Arial" w:cs="Arial"/>
                <w:color w:val="000000"/>
                <w:kern w:val="0"/>
                <w:szCs w:val="21"/>
              </w:rPr>
              <w:t>产品名称</w:t>
            </w:r>
          </w:p>
        </w:tc>
        <w:tc>
          <w:tcPr>
            <w:tcW w:w="885"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ascii="Arial" w:hAnsi="Arial" w:cs="Arial"/>
                <w:color w:val="000000"/>
                <w:kern w:val="0"/>
                <w:szCs w:val="21"/>
              </w:rPr>
            </w:pPr>
            <w:r>
              <w:rPr>
                <w:rFonts w:ascii="Arial" w:hAnsi="Arial" w:cs="Arial"/>
                <w:color w:val="000000"/>
                <w:kern w:val="0"/>
                <w:szCs w:val="21"/>
              </w:rPr>
              <w:t>数量</w:t>
            </w:r>
          </w:p>
        </w:tc>
        <w:tc>
          <w:tcPr>
            <w:tcW w:w="1110"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ascii="Arial" w:hAnsi="Arial" w:cs="Arial"/>
                <w:color w:val="000000"/>
                <w:kern w:val="0"/>
                <w:szCs w:val="21"/>
              </w:rPr>
            </w:pPr>
            <w:r>
              <w:rPr>
                <w:rFonts w:ascii="Arial" w:hAnsi="Arial" w:cs="Arial"/>
                <w:color w:val="000000"/>
                <w:kern w:val="0"/>
                <w:szCs w:val="21"/>
              </w:rPr>
              <w:t>单位</w:t>
            </w:r>
          </w:p>
        </w:tc>
        <w:tc>
          <w:tcPr>
            <w:tcW w:w="1905"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ascii="Arial" w:hAnsi="Arial" w:cs="Arial"/>
                <w:color w:val="000000"/>
                <w:kern w:val="0"/>
                <w:szCs w:val="21"/>
              </w:rPr>
            </w:pPr>
            <w:r>
              <w:rPr>
                <w:rFonts w:ascii="Arial" w:hAnsi="Arial" w:cs="Arial"/>
                <w:color w:val="000000"/>
                <w:kern w:val="0"/>
                <w:szCs w:val="21"/>
              </w:rPr>
              <w:t>货物/服务</w:t>
            </w:r>
          </w:p>
        </w:tc>
        <w:tc>
          <w:tcPr>
            <w:tcW w:w="1523"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hint="eastAsia" w:ascii="Arial" w:hAnsi="Arial" w:eastAsia="宋体" w:cs="Arial"/>
                <w:color w:val="000000"/>
                <w:kern w:val="0"/>
                <w:szCs w:val="21"/>
                <w:lang w:eastAsia="zh-CN"/>
              </w:rPr>
            </w:pPr>
            <w:r>
              <w:rPr>
                <w:rFonts w:hint="eastAsia" w:ascii="Arial" w:hAnsi="Arial" w:cs="Arial"/>
                <w:color w:val="000000"/>
                <w:kern w:val="0"/>
                <w:szCs w:val="21"/>
                <w:lang w:eastAsia="zh-CN"/>
              </w:rPr>
              <w:t>备注</w:t>
            </w:r>
          </w:p>
        </w:tc>
      </w:tr>
      <w:tr>
        <w:tblPrEx>
          <w:tblCellMar>
            <w:top w:w="15" w:type="dxa"/>
            <w:left w:w="15" w:type="dxa"/>
            <w:bottom w:w="15" w:type="dxa"/>
            <w:right w:w="15" w:type="dxa"/>
          </w:tblCellMar>
        </w:tblPrEx>
        <w:trPr>
          <w:trHeight w:val="6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rPr>
              <w:t>1</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Cs w:val="21"/>
              </w:rPr>
            </w:pPr>
            <w:r>
              <w:rPr>
                <w:rFonts w:hint="default" w:ascii="Arial" w:hAnsi="Arial" w:cs="Arial"/>
                <w:szCs w:val="21"/>
              </w:rPr>
              <w:t>DRG/DIP</w:t>
            </w:r>
            <w:r>
              <w:rPr>
                <w:rFonts w:hint="eastAsia" w:ascii="Arial" w:hAnsi="Arial" w:cs="Arial"/>
                <w:szCs w:val="21"/>
              </w:rPr>
              <w:t>病案首页质控系统</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Cs w:val="21"/>
              </w:rPr>
            </w:pPr>
            <w:r>
              <w:rPr>
                <w:rFonts w:hint="eastAsia" w:ascii="Arial" w:hAnsi="Arial" w:cs="Arial"/>
                <w:szCs w:val="21"/>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hint="eastAsia" w:ascii="Arial" w:hAnsi="Arial" w:cs="Arial"/>
                <w:szCs w:val="21"/>
              </w:rPr>
              <w:t>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hint="eastAsia" w:ascii="Arial" w:hAnsi="Arial" w:cs="Arial"/>
                <w:szCs w:val="21"/>
              </w:rPr>
              <w:t>服务</w:t>
            </w:r>
          </w:p>
        </w:tc>
        <w:tc>
          <w:tcPr>
            <w:tcW w:w="15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p>
        </w:tc>
      </w:tr>
    </w:tbl>
    <w:p>
      <w:pPr>
        <w:pStyle w:val="38"/>
        <w:ind w:firstLine="0" w:firstLineChars="0"/>
        <w:rPr>
          <w:lang w:val="zh-CN"/>
        </w:rPr>
      </w:pPr>
    </w:p>
    <w:p>
      <w:pPr>
        <w:keepNext/>
        <w:keepLines/>
        <w:numPr>
          <w:ilvl w:val="255"/>
          <w:numId w:val="0"/>
        </w:numPr>
        <w:spacing w:line="360" w:lineRule="auto"/>
        <w:jc w:val="left"/>
        <w:outlineLvl w:val="1"/>
        <w:rPr>
          <w:rFonts w:ascii="宋体" w:hAnsi="宋体" w:cs="宋体"/>
          <w:b/>
          <w:sz w:val="28"/>
          <w:szCs w:val="28"/>
          <w:lang w:val="zh-CN"/>
        </w:rPr>
      </w:pPr>
      <w:r>
        <w:rPr>
          <w:rFonts w:hint="eastAsia" w:ascii="宋体" w:hAnsi="宋体" w:cs="宋体"/>
          <w:b/>
          <w:sz w:val="28"/>
          <w:szCs w:val="28"/>
          <w:lang w:val="zh-CN"/>
        </w:rPr>
        <w:t>二、项目建设内容</w:t>
      </w:r>
    </w:p>
    <w:p>
      <w:pPr>
        <w:spacing w:line="360" w:lineRule="auto"/>
        <w:ind w:firstLine="480" w:firstLineChars="200"/>
        <w:rPr>
          <w:rFonts w:ascii="宋体" w:hAnsi="宋体" w:cs="宋体"/>
          <w:sz w:val="24"/>
          <w:szCs w:val="24"/>
        </w:rPr>
      </w:pPr>
      <w:r>
        <w:rPr>
          <w:rFonts w:hint="eastAsia" w:ascii="宋体" w:hAnsi="宋体" w:cs="宋体"/>
          <w:sz w:val="24"/>
          <w:szCs w:val="24"/>
        </w:rPr>
        <w:t>本次采购的内容是</w:t>
      </w:r>
      <w:r>
        <w:rPr>
          <w:rFonts w:hint="eastAsia" w:ascii="宋体" w:hAnsi="宋体" w:cs="宋体"/>
          <w:sz w:val="24"/>
          <w:lang w:val="zh-CN"/>
        </w:rPr>
        <w:t>DRG-DIP病案首页质控系统</w:t>
      </w:r>
      <w:r>
        <w:rPr>
          <w:rFonts w:hint="eastAsia" w:ascii="宋体" w:hAnsi="宋体" w:cs="宋体"/>
          <w:sz w:val="24"/>
          <w:szCs w:val="24"/>
        </w:rPr>
        <w:t>所需软件系统，包括：项目所需的软件公司专业的商品化信息系统应用软件、为满足采购人实际应用需求所必须的应用软件客户化开发工作、应用软件功能扩充、修改、维护、基础数据准备、人员培训、售后服务、技术支持等。</w:t>
      </w:r>
      <w:r>
        <w:rPr>
          <w:rFonts w:hint="eastAsia" w:ascii="宋体" w:hAnsi="宋体" w:cs="宋体"/>
          <w:sz w:val="24"/>
          <w:lang w:val="zh-CN"/>
        </w:rPr>
        <w:t>DRG-DIP病案首页质控系统</w:t>
      </w:r>
      <w:r>
        <w:rPr>
          <w:rFonts w:hint="eastAsia" w:ascii="宋体" w:hAnsi="宋体" w:cs="宋体"/>
          <w:sz w:val="24"/>
          <w:szCs w:val="24"/>
        </w:rPr>
        <w:t>建设所需软件基本模块、功能附后，供应商提供的应用软件不一定按照采购人所要求的模块进行划分，但必须包含所要求的基本功能，在基本功能上允许增添功能模块，增添的功能模块将</w:t>
      </w:r>
      <w:bookmarkStart w:id="49" w:name="_GoBack"/>
      <w:bookmarkEnd w:id="49"/>
      <w:r>
        <w:rPr>
          <w:rFonts w:hint="eastAsia" w:ascii="宋体" w:hAnsi="宋体" w:cs="宋体"/>
          <w:sz w:val="24"/>
          <w:szCs w:val="24"/>
        </w:rPr>
        <w:t>作为重要的考虑因素，但因此因素造成的相关费用采购人不予补偿。最终软件包含范围和实施模块等项目内容若有补充的，以实际情况为准，在合同中签订补充协议。</w:t>
      </w:r>
    </w:p>
    <w:p>
      <w:pPr>
        <w:keepNext/>
        <w:keepLines/>
        <w:numPr>
          <w:ilvl w:val="255"/>
          <w:numId w:val="0"/>
        </w:numPr>
        <w:spacing w:line="720" w:lineRule="auto"/>
        <w:jc w:val="left"/>
        <w:outlineLvl w:val="1"/>
        <w:rPr>
          <w:rFonts w:ascii="宋体" w:hAnsi="宋体" w:cs="宋体"/>
          <w:b/>
          <w:sz w:val="28"/>
          <w:szCs w:val="28"/>
          <w:lang w:val="zh-CN"/>
        </w:rPr>
      </w:pPr>
      <w:r>
        <w:rPr>
          <w:rFonts w:hint="eastAsia" w:ascii="宋体" w:hAnsi="宋体" w:cs="宋体"/>
          <w:b/>
          <w:sz w:val="28"/>
          <w:szCs w:val="28"/>
          <w:lang w:val="zh-CN"/>
        </w:rPr>
        <w:t>三、国家相关行政主管部门颁布的强制标准、规范</w:t>
      </w:r>
    </w:p>
    <w:p>
      <w:pPr>
        <w:rPr>
          <w:rFonts w:ascii="Helvetica" w:hAnsi="Helvetica" w:cs="Helvetica"/>
          <w:kern w:val="0"/>
          <w:sz w:val="24"/>
          <w:szCs w:val="24"/>
        </w:rPr>
      </w:pPr>
      <w:r>
        <w:rPr>
          <w:rFonts w:ascii="宋体" w:hAnsi="宋体" w:cs="仿宋_GB2312"/>
          <w:sz w:val="24"/>
          <w:szCs w:val="24"/>
          <w:lang w:val="zh-CN"/>
        </w:rPr>
        <w:t>采购</w:t>
      </w:r>
      <w:r>
        <w:rPr>
          <w:rFonts w:hint="eastAsia" w:ascii="宋体" w:hAnsi="宋体" w:cs="仿宋_GB2312"/>
          <w:sz w:val="24"/>
          <w:szCs w:val="24"/>
          <w:lang w:val="zh-CN"/>
        </w:rPr>
        <w:t>内容</w:t>
      </w:r>
      <w:r>
        <w:rPr>
          <w:rFonts w:ascii="宋体" w:hAnsi="宋体" w:cs="仿宋_GB2312"/>
          <w:sz w:val="24"/>
          <w:szCs w:val="24"/>
          <w:lang w:val="zh-CN"/>
        </w:rPr>
        <w:t>需执行的国家相关标准、行业标准、地方标准或者其他标准、规范</w:t>
      </w:r>
    </w:p>
    <w:tbl>
      <w:tblPr>
        <w:tblStyle w:val="15"/>
        <w:tblW w:w="9079"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891"/>
        <w:gridCol w:w="5056"/>
        <w:gridCol w:w="313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891" w:type="dxa"/>
            <w:shd w:val="pct5" w:color="FFFFFF" w:themeColor="background1" w:fill="CFCECE" w:themeFill="background2" w:themeFillShade="E5"/>
            <w:vAlign w:val="center"/>
          </w:tcPr>
          <w:p>
            <w:pPr>
              <w:widowControl/>
              <w:ind w:left="-111" w:leftChars="-53" w:right="-107" w:rightChars="-51"/>
              <w:jc w:val="center"/>
              <w:rPr>
                <w:rFonts w:ascii="Arial" w:hAnsi="Arial" w:cs="Arial"/>
                <w:b/>
                <w:kern w:val="0"/>
                <w:szCs w:val="21"/>
              </w:rPr>
            </w:pPr>
            <w:r>
              <w:rPr>
                <w:rFonts w:ascii="Arial" w:hAnsi="Arial" w:cs="Arial"/>
                <w:b/>
                <w:kern w:val="0"/>
                <w:szCs w:val="21"/>
              </w:rPr>
              <w:t>序号</w:t>
            </w:r>
          </w:p>
        </w:tc>
        <w:tc>
          <w:tcPr>
            <w:tcW w:w="5056" w:type="dxa"/>
            <w:shd w:val="pct5" w:color="FFFFFF" w:themeColor="background1" w:fill="CFCECE" w:themeFill="background2" w:themeFillShade="E5"/>
            <w:vAlign w:val="center"/>
          </w:tcPr>
          <w:p>
            <w:pPr>
              <w:widowControl/>
              <w:ind w:left="-69" w:leftChars="-33" w:right="-63" w:rightChars="-30"/>
              <w:jc w:val="center"/>
              <w:rPr>
                <w:rFonts w:ascii="Arial" w:hAnsi="Arial" w:cs="Arial"/>
                <w:b/>
                <w:kern w:val="0"/>
                <w:szCs w:val="21"/>
              </w:rPr>
            </w:pPr>
            <w:r>
              <w:rPr>
                <w:rFonts w:ascii="Arial" w:hAnsi="Arial" w:cs="Arial"/>
                <w:b/>
                <w:kern w:val="0"/>
                <w:szCs w:val="21"/>
              </w:rPr>
              <w:t>规范名称</w:t>
            </w:r>
          </w:p>
        </w:tc>
        <w:tc>
          <w:tcPr>
            <w:tcW w:w="3132" w:type="dxa"/>
            <w:shd w:val="pct5" w:color="FFFFFF" w:themeColor="background1" w:fill="CFCECE" w:themeFill="background2" w:themeFillShade="E5"/>
            <w:vAlign w:val="center"/>
          </w:tcPr>
          <w:p>
            <w:pPr>
              <w:widowControl/>
              <w:ind w:left="-69" w:leftChars="-33" w:right="-63" w:rightChars="-30"/>
              <w:jc w:val="center"/>
              <w:rPr>
                <w:rFonts w:ascii="Arial" w:hAnsi="Arial" w:cs="Arial"/>
                <w:b/>
                <w:kern w:val="0"/>
                <w:szCs w:val="21"/>
              </w:rPr>
            </w:pPr>
            <w:r>
              <w:rPr>
                <w:rFonts w:ascii="Arial" w:hAnsi="Arial" w:cs="Arial"/>
                <w:b/>
                <w:kern w:val="0"/>
                <w:szCs w:val="21"/>
              </w:rPr>
              <w:t>标号</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891" w:type="dxa"/>
            <w:shd w:val="clear" w:color="auto" w:fill="auto"/>
            <w:vAlign w:val="center"/>
          </w:tcPr>
          <w:p>
            <w:pPr>
              <w:widowControl/>
              <w:numPr>
                <w:ilvl w:val="0"/>
                <w:numId w:val="1"/>
              </w:numPr>
              <w:tabs>
                <w:tab w:val="left" w:pos="140"/>
              </w:tabs>
              <w:ind w:left="422" w:hanging="422" w:hangingChars="200"/>
              <w:jc w:val="center"/>
              <w:rPr>
                <w:rFonts w:ascii="Arial" w:hAnsi="Arial" w:cs="Arial"/>
                <w:b/>
                <w:kern w:val="0"/>
                <w:szCs w:val="21"/>
              </w:rPr>
            </w:pPr>
          </w:p>
        </w:tc>
        <w:tc>
          <w:tcPr>
            <w:tcW w:w="5056" w:type="dxa"/>
            <w:shd w:val="clear" w:color="auto" w:fill="auto"/>
            <w:vAlign w:val="center"/>
          </w:tcPr>
          <w:p>
            <w:pPr>
              <w:jc w:val="left"/>
              <w:rPr>
                <w:rFonts w:ascii="宋体" w:hAnsi="宋体" w:cs="宋体"/>
                <w:szCs w:val="24"/>
              </w:rPr>
            </w:pPr>
            <w:r>
              <w:rPr>
                <w:rFonts w:hint="eastAsia" w:ascii="宋体" w:hAnsi="宋体" w:cs="宋体"/>
                <w:szCs w:val="24"/>
              </w:rPr>
              <w:t>《计算机软件文档编制规范》</w:t>
            </w:r>
          </w:p>
        </w:tc>
        <w:tc>
          <w:tcPr>
            <w:tcW w:w="3132" w:type="dxa"/>
            <w:shd w:val="clear" w:color="auto" w:fill="auto"/>
            <w:vAlign w:val="center"/>
          </w:tcPr>
          <w:p>
            <w:pPr>
              <w:jc w:val="center"/>
              <w:rPr>
                <w:rFonts w:ascii="宋体" w:hAnsi="宋体" w:cs="宋体"/>
                <w:szCs w:val="24"/>
              </w:rPr>
            </w:pPr>
            <w:r>
              <w:rPr>
                <w:rFonts w:hint="eastAsia" w:ascii="宋体" w:hAnsi="宋体" w:cs="宋体"/>
                <w:szCs w:val="24"/>
              </w:rPr>
              <w:t>GB/T8567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891" w:type="dxa"/>
            <w:shd w:val="clear" w:color="auto" w:fill="auto"/>
            <w:vAlign w:val="center"/>
          </w:tcPr>
          <w:p>
            <w:pPr>
              <w:widowControl/>
              <w:numPr>
                <w:ilvl w:val="0"/>
                <w:numId w:val="1"/>
              </w:numPr>
              <w:tabs>
                <w:tab w:val="left" w:pos="140"/>
              </w:tabs>
              <w:ind w:left="422" w:hanging="422" w:hangingChars="200"/>
              <w:jc w:val="center"/>
              <w:rPr>
                <w:rFonts w:ascii="Arial" w:hAnsi="Arial" w:cs="Arial"/>
                <w:b/>
                <w:kern w:val="0"/>
                <w:szCs w:val="21"/>
              </w:rPr>
            </w:pPr>
          </w:p>
        </w:tc>
        <w:tc>
          <w:tcPr>
            <w:tcW w:w="5056" w:type="dxa"/>
            <w:shd w:val="clear" w:color="auto" w:fill="auto"/>
            <w:vAlign w:val="center"/>
          </w:tcPr>
          <w:p>
            <w:pPr>
              <w:jc w:val="left"/>
              <w:rPr>
                <w:rFonts w:ascii="宋体" w:hAnsi="宋体" w:cs="宋体"/>
                <w:szCs w:val="24"/>
              </w:rPr>
            </w:pPr>
            <w:r>
              <w:rPr>
                <w:rFonts w:hint="eastAsia" w:ascii="宋体" w:hAnsi="宋体" w:cs="宋体"/>
                <w:szCs w:val="24"/>
              </w:rPr>
              <w:t>《计算机软件测试文档编制规范》</w:t>
            </w:r>
          </w:p>
        </w:tc>
        <w:tc>
          <w:tcPr>
            <w:tcW w:w="3132" w:type="dxa"/>
            <w:shd w:val="clear" w:color="auto" w:fill="auto"/>
            <w:vAlign w:val="center"/>
          </w:tcPr>
          <w:p>
            <w:pPr>
              <w:jc w:val="center"/>
              <w:rPr>
                <w:rFonts w:ascii="宋体" w:hAnsi="宋体" w:cs="宋体"/>
                <w:szCs w:val="24"/>
              </w:rPr>
            </w:pPr>
            <w:r>
              <w:rPr>
                <w:rFonts w:hint="eastAsia" w:ascii="宋体" w:hAnsi="宋体" w:cs="宋体"/>
                <w:szCs w:val="24"/>
              </w:rPr>
              <w:t>GB/T9386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00" w:hRule="atLeast"/>
          <w:jc w:val="center"/>
        </w:trPr>
        <w:tc>
          <w:tcPr>
            <w:tcW w:w="891" w:type="dxa"/>
            <w:shd w:val="clear" w:color="auto" w:fill="auto"/>
            <w:vAlign w:val="center"/>
          </w:tcPr>
          <w:p>
            <w:pPr>
              <w:widowControl/>
              <w:numPr>
                <w:ilvl w:val="0"/>
                <w:numId w:val="1"/>
              </w:numPr>
              <w:tabs>
                <w:tab w:val="left" w:pos="140"/>
              </w:tabs>
              <w:ind w:left="422" w:hanging="422" w:hangingChars="200"/>
              <w:jc w:val="center"/>
              <w:rPr>
                <w:rFonts w:ascii="Arial" w:hAnsi="Arial" w:cs="Arial"/>
                <w:b/>
                <w:kern w:val="0"/>
                <w:szCs w:val="21"/>
              </w:rPr>
            </w:pPr>
          </w:p>
        </w:tc>
        <w:tc>
          <w:tcPr>
            <w:tcW w:w="5056" w:type="dxa"/>
            <w:shd w:val="clear" w:color="auto" w:fill="auto"/>
            <w:vAlign w:val="center"/>
          </w:tcPr>
          <w:p>
            <w:pPr>
              <w:jc w:val="left"/>
              <w:rPr>
                <w:rFonts w:ascii="宋体" w:hAnsi="宋体" w:cs="宋体"/>
                <w:szCs w:val="24"/>
              </w:rPr>
            </w:pPr>
            <w:r>
              <w:rPr>
                <w:rFonts w:hint="eastAsia" w:ascii="宋体" w:hAnsi="宋体" w:cs="宋体"/>
                <w:szCs w:val="24"/>
              </w:rPr>
              <w:t>《计算机软件测试规范》</w:t>
            </w:r>
          </w:p>
        </w:tc>
        <w:tc>
          <w:tcPr>
            <w:tcW w:w="3132" w:type="dxa"/>
            <w:shd w:val="clear" w:color="auto" w:fill="auto"/>
            <w:vAlign w:val="center"/>
          </w:tcPr>
          <w:p>
            <w:pPr>
              <w:jc w:val="center"/>
              <w:rPr>
                <w:rFonts w:ascii="宋体" w:hAnsi="宋体" w:cs="宋体"/>
                <w:szCs w:val="24"/>
              </w:rPr>
            </w:pPr>
            <w:r>
              <w:rPr>
                <w:rFonts w:hint="eastAsia" w:ascii="宋体" w:hAnsi="宋体" w:cs="宋体"/>
                <w:szCs w:val="24"/>
              </w:rPr>
              <w:t>GB/T15532</w:t>
            </w:r>
          </w:p>
        </w:tc>
      </w:tr>
      <w:bookmarkEnd w:id="37"/>
      <w:bookmarkEnd w:id="38"/>
    </w:tbl>
    <w:p>
      <w:pPr>
        <w:spacing w:line="360" w:lineRule="auto"/>
        <w:ind w:firstLine="480" w:firstLineChars="200"/>
        <w:rPr>
          <w:rFonts w:ascii="宋体" w:hAnsi="宋体" w:cs="Helvetica"/>
          <w:kern w:val="0"/>
          <w:sz w:val="24"/>
          <w:szCs w:val="24"/>
        </w:rPr>
      </w:pPr>
      <w:r>
        <w:rPr>
          <w:rFonts w:hint="eastAsia" w:ascii="宋体" w:hAnsi="宋体" w:cs="Helvetica"/>
          <w:kern w:val="0"/>
          <w:sz w:val="24"/>
          <w:szCs w:val="24"/>
        </w:rPr>
        <w:t>上述技术标准和规范如有不足之处或未能达到国际最新标准时，供应商应使系统的设计、施工及选用的设备和材料符合最新版本的国际和国家标准、规范，并提供所采用的国际和国家标准、规范以及所采用版本的有关技术资料。</w:t>
      </w:r>
    </w:p>
    <w:p>
      <w:pPr>
        <w:keepNext/>
        <w:keepLines/>
        <w:numPr>
          <w:ilvl w:val="255"/>
          <w:numId w:val="0"/>
        </w:numPr>
        <w:spacing w:line="720" w:lineRule="auto"/>
        <w:jc w:val="left"/>
        <w:outlineLvl w:val="1"/>
        <w:rPr>
          <w:rFonts w:ascii="宋体" w:hAnsi="宋体" w:cs="宋体"/>
          <w:b/>
          <w:sz w:val="28"/>
          <w:szCs w:val="28"/>
          <w:lang w:val="zh-CN"/>
        </w:rPr>
      </w:pPr>
      <w:r>
        <w:rPr>
          <w:rFonts w:hint="eastAsia" w:ascii="宋体" w:hAnsi="宋体" w:cs="宋体"/>
          <w:b/>
          <w:sz w:val="28"/>
          <w:szCs w:val="28"/>
          <w:lang w:val="zh-CN"/>
        </w:rPr>
        <w:t>四、技术、服务要求</w:t>
      </w:r>
    </w:p>
    <w:p>
      <w:pPr>
        <w:spacing w:line="360" w:lineRule="auto"/>
        <w:ind w:firstLine="480" w:firstLineChars="200"/>
        <w:rPr>
          <w:rFonts w:ascii="宋体" w:hAnsi="宋体" w:cs="宋体"/>
          <w:sz w:val="24"/>
          <w:szCs w:val="24"/>
        </w:rPr>
      </w:pPr>
      <w:r>
        <w:rPr>
          <w:rFonts w:hint="eastAsia" w:ascii="宋体" w:hAnsi="宋体" w:cs="宋体"/>
          <w:sz w:val="24"/>
          <w:szCs w:val="24"/>
        </w:rPr>
        <w:t>说明：1）供应商在投标文件《技术、服务要求响应、偏离说明表》中未对以下技术、服务要求逐条说明响应或偏离情况的，其投标按照无效投标处理。</w:t>
      </w:r>
    </w:p>
    <w:p>
      <w:pPr>
        <w:numPr>
          <w:ilvl w:val="0"/>
          <w:numId w:val="2"/>
        </w:numPr>
        <w:spacing w:line="360" w:lineRule="auto"/>
        <w:ind w:firstLine="480" w:firstLineChars="200"/>
        <w:rPr>
          <w:rFonts w:ascii="宋体" w:hAnsi="宋体" w:cs="宋体"/>
          <w:sz w:val="24"/>
          <w:szCs w:val="24"/>
        </w:rPr>
      </w:pPr>
      <w:r>
        <w:rPr>
          <w:rFonts w:hint="eastAsia" w:ascii="宋体" w:hAnsi="宋体" w:cs="宋体"/>
          <w:sz w:val="24"/>
          <w:szCs w:val="24"/>
        </w:rPr>
        <w:t>下表中标注有“※”号的条款，为</w:t>
      </w:r>
      <w:r>
        <w:rPr>
          <w:rFonts w:hint="eastAsia" w:asciiTheme="minorEastAsia" w:hAnsiTheme="minorEastAsia" w:eastAsiaTheme="minorEastAsia" w:cstheme="minorEastAsia"/>
          <w:b/>
          <w:sz w:val="24"/>
          <w:szCs w:val="24"/>
        </w:rPr>
        <w:t>第三部分“三、评分标准”</w:t>
      </w:r>
      <w:r>
        <w:rPr>
          <w:rFonts w:hint="eastAsia" w:ascii="宋体" w:hAnsi="宋体" w:cs="宋体"/>
          <w:sz w:val="24"/>
          <w:szCs w:val="24"/>
        </w:rPr>
        <w:t>中的评分内容。</w:t>
      </w:r>
    </w:p>
    <w:p>
      <w:pPr>
        <w:spacing w:line="360" w:lineRule="auto"/>
        <w:rPr>
          <w:rFonts w:ascii="宋体" w:hAnsi="宋体"/>
          <w:sz w:val="24"/>
        </w:rPr>
      </w:pPr>
      <w:r>
        <w:rPr>
          <w:rFonts w:hint="eastAsia" w:ascii="宋体" w:hAnsi="宋体"/>
          <w:bCs/>
          <w:sz w:val="24"/>
        </w:rPr>
        <w:t>1</w:t>
      </w:r>
      <w:r>
        <w:rPr>
          <w:rFonts w:ascii="宋体" w:hAnsi="宋体"/>
          <w:bCs/>
          <w:sz w:val="24"/>
        </w:rPr>
        <w:t xml:space="preserve">.    </w:t>
      </w:r>
      <w:r>
        <w:rPr>
          <w:rFonts w:hint="eastAsia" w:ascii="宋体" w:hAnsi="宋体"/>
          <w:bCs/>
          <w:sz w:val="24"/>
        </w:rPr>
        <w:t>概述：</w:t>
      </w:r>
      <w:r>
        <w:rPr>
          <w:rFonts w:hint="eastAsia" w:ascii="宋体" w:hAnsi="宋体"/>
          <w:sz w:val="24"/>
        </w:rPr>
        <w:t>按照国家、省卫健委及医院对病案首页数据质量的要求。为医院运行质量建立全面的质控标准规则库，做到病历质量的事前监测预警，辅助临床提前进行诊疗行为、医疗费用的合理化管控。质量控制需参考已有《住院病案首页数据填写质量规范》、《住院病案首页数据质量管理与控制指标》、《三级公立医院首页数据采集质量与接口标准》、《医疗保障基金结算清单填写规范》、《直报系统病案首页数据接口规范(4-1表综合及专科医院)》等国家和省市级质控标准。</w:t>
      </w:r>
    </w:p>
    <w:p>
      <w:pPr>
        <w:spacing w:line="360" w:lineRule="auto"/>
        <w:rPr>
          <w:rFonts w:ascii="宋体" w:hAnsi="宋体"/>
          <w:sz w:val="24"/>
        </w:rPr>
      </w:pPr>
      <w:r>
        <w:rPr>
          <w:rFonts w:ascii="宋体" w:hAnsi="宋体"/>
          <w:sz w:val="24"/>
        </w:rPr>
        <w:t>2.</w:t>
      </w:r>
      <w:r>
        <w:rPr>
          <w:rFonts w:hint="eastAsia" w:ascii="宋体" w:hAnsi="宋体"/>
          <w:sz w:val="24"/>
        </w:rPr>
        <w:t xml:space="preserve">    前置与医院业务电子病历系统、医嘱系统无缝对接，能做到实时填写实时检测实时提醒实时修正；支持科室、医师、患者、病组等多维度分析质量问题；对首页数据进行标准检测、完整性检测等多方面进行全面检测，对病历进行评分以及编码质控，可配置设立多项编码质控条件，对病案首页内涵质量检测；支持DRG/DIP双分组方案的检测模式，对入组情况、风险等级、费率情况、区域均费等可对比，对未入组病例、高费率病历、低费率病历、低风险死亡等关键数据可自定义预警条件，可在线编辑预分组进行实时分组。</w:t>
      </w:r>
    </w:p>
    <w:p>
      <w:pPr>
        <w:spacing w:line="360" w:lineRule="auto"/>
        <w:rPr>
          <w:rFonts w:ascii="宋体" w:hAnsi="宋体"/>
          <w:sz w:val="24"/>
        </w:rPr>
      </w:pPr>
      <w:r>
        <w:rPr>
          <w:rFonts w:ascii="宋体" w:hAnsi="宋体"/>
          <w:sz w:val="24"/>
        </w:rPr>
        <w:t>3.</w:t>
      </w:r>
      <w:r>
        <w:rPr>
          <w:rFonts w:hint="eastAsia" w:ascii="宋体" w:hAnsi="宋体"/>
          <w:sz w:val="24"/>
        </w:rPr>
        <w:t xml:space="preserve">    对病案质量审核功能、审核是可以按照不同的录入用户根据输入日期、出院日期查询、审核类型要分为强制、合理和逻辑性，并能够自动按照卫统、HQMS、DRG/DIP入组进行校验。系统要有严格的逻辑审查和详细的错误提示功能，审核出的错误数据要能够根据病案号或住院号直接打开病人的病案首页基本信息直接修改并进行数据保存的功能。</w:t>
      </w:r>
    </w:p>
    <w:tbl>
      <w:tblPr>
        <w:tblStyle w:val="1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683"/>
        <w:gridCol w:w="5670"/>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b/>
                <w:bCs/>
                <w:sz w:val="24"/>
              </w:rPr>
            </w:pPr>
            <w:r>
              <w:rPr>
                <w:rFonts w:hint="eastAsia" w:ascii="宋体" w:hAnsi="宋体"/>
                <w:b/>
                <w:bCs/>
                <w:sz w:val="24"/>
              </w:rPr>
              <w:t>序号</w:t>
            </w:r>
          </w:p>
        </w:tc>
        <w:tc>
          <w:tcPr>
            <w:tcW w:w="1683" w:type="dxa"/>
            <w:shd w:val="clear" w:color="auto" w:fill="auto"/>
            <w:vAlign w:val="center"/>
          </w:tcPr>
          <w:p>
            <w:pPr>
              <w:jc w:val="center"/>
              <w:rPr>
                <w:rFonts w:ascii="宋体" w:hAnsi="宋体"/>
                <w:b/>
                <w:bCs/>
                <w:sz w:val="24"/>
              </w:rPr>
            </w:pPr>
            <w:r>
              <w:rPr>
                <w:rFonts w:ascii="宋体" w:hAnsi="宋体" w:cs="Arial"/>
                <w:b/>
                <w:bCs/>
                <w:szCs w:val="21"/>
              </w:rPr>
              <w:t>名称</w:t>
            </w:r>
          </w:p>
        </w:tc>
        <w:tc>
          <w:tcPr>
            <w:tcW w:w="5670" w:type="dxa"/>
            <w:shd w:val="clear" w:color="auto" w:fill="auto"/>
            <w:vAlign w:val="center"/>
          </w:tcPr>
          <w:p>
            <w:pPr>
              <w:jc w:val="center"/>
              <w:rPr>
                <w:rFonts w:ascii="宋体" w:hAnsi="宋体"/>
                <w:b/>
                <w:bCs/>
                <w:sz w:val="24"/>
              </w:rPr>
            </w:pPr>
            <w:r>
              <w:rPr>
                <w:rFonts w:ascii="宋体" w:hAnsi="宋体" w:cs="Arial"/>
                <w:b/>
                <w:bCs/>
                <w:szCs w:val="21"/>
              </w:rPr>
              <w:t>规格要求及技术参数</w:t>
            </w:r>
          </w:p>
        </w:tc>
        <w:tc>
          <w:tcPr>
            <w:tcW w:w="1100" w:type="dxa"/>
            <w:vAlign w:val="center"/>
          </w:tcPr>
          <w:p>
            <w:pPr>
              <w:jc w:val="center"/>
              <w:rPr>
                <w:rFonts w:ascii="宋体" w:hAnsi="宋体" w:cs="Arial"/>
                <w:b/>
                <w:bCs/>
                <w:szCs w:val="21"/>
              </w:rPr>
            </w:pPr>
            <w:r>
              <w:rPr>
                <w:rFonts w:hint="eastAsia" w:ascii="宋体" w:hAnsi="宋体" w:cs="Arial"/>
                <w:b/>
                <w:bCs/>
                <w:szCs w:val="21"/>
              </w:rPr>
              <w:t>评分点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ascii="宋体" w:hAnsi="宋体"/>
                <w:sz w:val="24"/>
              </w:rPr>
              <w:t>1</w:t>
            </w:r>
          </w:p>
        </w:tc>
        <w:tc>
          <w:tcPr>
            <w:tcW w:w="1683" w:type="dxa"/>
            <w:shd w:val="clear" w:color="auto" w:fill="auto"/>
            <w:vAlign w:val="center"/>
          </w:tcPr>
          <w:p>
            <w:pPr>
              <w:rPr>
                <w:rFonts w:ascii="宋体" w:hAnsi="宋体"/>
                <w:sz w:val="24"/>
              </w:rPr>
            </w:pPr>
            <w:r>
              <w:rPr>
                <w:rFonts w:hint="eastAsia" w:ascii="宋体" w:hAnsi="宋体"/>
                <w:sz w:val="24"/>
              </w:rPr>
              <w:t>数据采集</w:t>
            </w:r>
          </w:p>
        </w:tc>
        <w:tc>
          <w:tcPr>
            <w:tcW w:w="5670" w:type="dxa"/>
            <w:shd w:val="clear" w:color="auto" w:fill="auto"/>
            <w:vAlign w:val="center"/>
          </w:tcPr>
          <w:p>
            <w:pPr>
              <w:rPr>
                <w:rFonts w:ascii="宋体" w:hAnsi="宋体"/>
                <w:sz w:val="24"/>
              </w:rPr>
            </w:pPr>
            <w:r>
              <w:rPr>
                <w:rFonts w:hint="eastAsia" w:ascii="宋体" w:hAnsi="宋体"/>
                <w:sz w:val="24"/>
              </w:rPr>
              <w:t>系统内嵌 ETL 数据抽取工具，可视化配置数据接口，实现首页数据自动抽取，可视化监测数据采集流程，及时发现采集遗失。并支持手工定量数据抽取。</w:t>
            </w:r>
          </w:p>
        </w:tc>
        <w:tc>
          <w:tcPr>
            <w:tcW w:w="11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ascii="宋体" w:hAnsi="宋体"/>
                <w:sz w:val="24"/>
              </w:rPr>
              <w:t>2</w:t>
            </w:r>
          </w:p>
        </w:tc>
        <w:tc>
          <w:tcPr>
            <w:tcW w:w="1683" w:type="dxa"/>
            <w:shd w:val="clear" w:color="auto" w:fill="auto"/>
            <w:vAlign w:val="center"/>
          </w:tcPr>
          <w:p>
            <w:pPr>
              <w:rPr>
                <w:rFonts w:ascii="宋体" w:hAnsi="宋体"/>
                <w:sz w:val="24"/>
              </w:rPr>
            </w:pPr>
            <w:r>
              <w:rPr>
                <w:rFonts w:hint="eastAsia" w:ascii="宋体" w:hAnsi="宋体"/>
                <w:sz w:val="24"/>
              </w:rPr>
              <w:t>数据审核</w:t>
            </w:r>
          </w:p>
        </w:tc>
        <w:tc>
          <w:tcPr>
            <w:tcW w:w="5670" w:type="dxa"/>
            <w:shd w:val="clear" w:color="auto" w:fill="auto"/>
            <w:vAlign w:val="center"/>
          </w:tcPr>
          <w:p>
            <w:pPr>
              <w:rPr>
                <w:rFonts w:ascii="宋体" w:hAnsi="宋体"/>
                <w:sz w:val="24"/>
              </w:rPr>
            </w:pPr>
            <w:r>
              <w:rPr>
                <w:rFonts w:hint="eastAsia" w:ascii="宋体" w:hAnsi="宋体"/>
                <w:sz w:val="24"/>
              </w:rPr>
              <w:t>内置多项基于 HQMS、卫统四、DRG的数据指标，并且支持医院个性化审核条件定制。</w:t>
            </w:r>
          </w:p>
        </w:tc>
        <w:tc>
          <w:tcPr>
            <w:tcW w:w="11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ascii="宋体" w:hAnsi="宋体"/>
                <w:sz w:val="24"/>
              </w:rPr>
              <w:t>3</w:t>
            </w:r>
          </w:p>
        </w:tc>
        <w:tc>
          <w:tcPr>
            <w:tcW w:w="1683" w:type="dxa"/>
            <w:shd w:val="clear" w:color="auto" w:fill="auto"/>
            <w:vAlign w:val="center"/>
          </w:tcPr>
          <w:p>
            <w:pPr>
              <w:rPr>
                <w:rFonts w:ascii="宋体" w:hAnsi="宋体"/>
                <w:sz w:val="24"/>
              </w:rPr>
            </w:pPr>
            <w:r>
              <w:rPr>
                <w:rFonts w:hint="eastAsia" w:ascii="宋体" w:hAnsi="宋体"/>
                <w:sz w:val="24"/>
              </w:rPr>
              <w:t>数据仓建设</w:t>
            </w:r>
          </w:p>
        </w:tc>
        <w:tc>
          <w:tcPr>
            <w:tcW w:w="5670" w:type="dxa"/>
            <w:shd w:val="clear" w:color="auto" w:fill="auto"/>
            <w:vAlign w:val="center"/>
          </w:tcPr>
          <w:p>
            <w:pPr>
              <w:rPr>
                <w:rFonts w:ascii="宋体" w:hAnsi="宋体"/>
                <w:sz w:val="24"/>
              </w:rPr>
            </w:pPr>
            <w:r>
              <w:rPr>
                <w:rFonts w:hint="eastAsia" w:ascii="宋体" w:hAnsi="宋体"/>
                <w:sz w:val="24"/>
              </w:rPr>
              <w:t>建立病案首页质控数据仓库，减少对医院业务系统的影响，提高数据安全性。</w:t>
            </w:r>
          </w:p>
        </w:tc>
        <w:tc>
          <w:tcPr>
            <w:tcW w:w="11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ascii="宋体" w:hAnsi="宋体"/>
                <w:sz w:val="24"/>
              </w:rPr>
              <w:t>4</w:t>
            </w:r>
          </w:p>
        </w:tc>
        <w:tc>
          <w:tcPr>
            <w:tcW w:w="1683" w:type="dxa"/>
            <w:shd w:val="clear" w:color="auto" w:fill="auto"/>
            <w:vAlign w:val="center"/>
          </w:tcPr>
          <w:p>
            <w:pPr>
              <w:rPr>
                <w:rFonts w:ascii="宋体" w:hAnsi="宋体"/>
                <w:sz w:val="24"/>
              </w:rPr>
            </w:pPr>
            <w:r>
              <w:rPr>
                <w:rFonts w:hint="eastAsia" w:ascii="宋体" w:hAnsi="宋体"/>
                <w:sz w:val="24"/>
              </w:rPr>
              <w:t>完整性检测</w:t>
            </w:r>
          </w:p>
        </w:tc>
        <w:tc>
          <w:tcPr>
            <w:tcW w:w="5670" w:type="dxa"/>
            <w:shd w:val="clear" w:color="auto" w:fill="auto"/>
            <w:vAlign w:val="center"/>
          </w:tcPr>
          <w:p>
            <w:pPr>
              <w:rPr>
                <w:rFonts w:ascii="宋体" w:hAnsi="宋体"/>
                <w:sz w:val="24"/>
              </w:rPr>
            </w:pPr>
            <w:r>
              <w:rPr>
                <w:rFonts w:hint="eastAsia" w:ascii="宋体" w:hAnsi="宋体"/>
                <w:sz w:val="24"/>
              </w:rPr>
              <w:t>遵循《住院病案首页数据质量管理与控制指标》2016 年版标准，对标准中规定的 76 项住院病案首页必填项进行检测，并产出完整率指标以及各必填项目填报率指标，指标数据可按照全院、科室、质控项目等维度进行统计分析并支持病历列表导出。</w:t>
            </w:r>
          </w:p>
          <w:p>
            <w:pPr>
              <w:rPr>
                <w:rFonts w:ascii="宋体" w:hAnsi="宋体"/>
                <w:sz w:val="24"/>
              </w:rPr>
            </w:pPr>
            <w:r>
              <w:rPr>
                <w:rFonts w:hint="eastAsia" w:ascii="宋体" w:hAnsi="宋体"/>
                <w:sz w:val="24"/>
              </w:rPr>
              <w:t>标准性检测：检测首页中 37 个代码库是否与标准代码库一致。其中包含各版本疾病分类编码库、手术及操作编码库。产出标准代码使用率、本院代码标准率指标，按字典项目查看且指标可溯源。</w:t>
            </w:r>
          </w:p>
        </w:tc>
        <w:tc>
          <w:tcPr>
            <w:tcW w:w="11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ascii="宋体" w:hAnsi="宋体"/>
                <w:sz w:val="24"/>
              </w:rPr>
              <w:t>5</w:t>
            </w:r>
          </w:p>
        </w:tc>
        <w:tc>
          <w:tcPr>
            <w:tcW w:w="1683" w:type="dxa"/>
            <w:shd w:val="clear" w:color="auto" w:fill="auto"/>
            <w:vAlign w:val="center"/>
          </w:tcPr>
          <w:p>
            <w:pPr>
              <w:rPr>
                <w:rFonts w:ascii="宋体" w:hAnsi="宋体"/>
                <w:sz w:val="24"/>
              </w:rPr>
            </w:pPr>
            <w:r>
              <w:rPr>
                <w:rFonts w:hint="eastAsia" w:ascii="宋体" w:hAnsi="宋体"/>
                <w:sz w:val="24"/>
              </w:rPr>
              <w:t>病案评分</w:t>
            </w:r>
          </w:p>
        </w:tc>
        <w:tc>
          <w:tcPr>
            <w:tcW w:w="5670" w:type="dxa"/>
            <w:shd w:val="clear" w:color="auto" w:fill="auto"/>
            <w:vAlign w:val="center"/>
          </w:tcPr>
          <w:p>
            <w:pPr>
              <w:rPr>
                <w:rFonts w:ascii="宋体" w:hAnsi="宋体"/>
                <w:sz w:val="24"/>
              </w:rPr>
            </w:pPr>
            <w:r>
              <w:rPr>
                <w:rFonts w:hint="eastAsia" w:ascii="宋体" w:hAnsi="宋体"/>
                <w:sz w:val="24"/>
              </w:rPr>
              <w:t>系统执行《国家卫生计生委办公厅关于印发住院病案首页数据填写质量规范（暂行）》和《住院病案首页数据质量管理与控制指标（2016 版） 的通知》，建立首页数据评分体系，智能实现每一份首页数据质控评分，准确展现全院数据质量汇总和每份病历的扣分项汇总，支撑数据 PDCA 持续改进提高。按患者基本信息、住院过程信息、诊疗信息、费用信息四个方面A、B、C、D 四类总分 100 分进行评分。</w:t>
            </w:r>
          </w:p>
        </w:tc>
        <w:tc>
          <w:tcPr>
            <w:tcW w:w="11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ascii="宋体" w:hAnsi="宋体"/>
                <w:sz w:val="24"/>
              </w:rPr>
              <w:t>6</w:t>
            </w:r>
          </w:p>
        </w:tc>
        <w:tc>
          <w:tcPr>
            <w:tcW w:w="1683" w:type="dxa"/>
            <w:shd w:val="clear" w:color="auto" w:fill="auto"/>
            <w:vAlign w:val="center"/>
          </w:tcPr>
          <w:p>
            <w:pPr>
              <w:rPr>
                <w:rFonts w:ascii="宋体" w:hAnsi="宋体"/>
                <w:sz w:val="24"/>
              </w:rPr>
            </w:pPr>
            <w:r>
              <w:rPr>
                <w:rFonts w:hint="eastAsia" w:ascii="宋体" w:hAnsi="宋体"/>
                <w:sz w:val="24"/>
              </w:rPr>
              <w:t>诊断完整性质控</w:t>
            </w:r>
          </w:p>
        </w:tc>
        <w:tc>
          <w:tcPr>
            <w:tcW w:w="5670" w:type="dxa"/>
            <w:shd w:val="clear" w:color="auto" w:fill="auto"/>
            <w:vAlign w:val="center"/>
          </w:tcPr>
          <w:p>
            <w:pPr>
              <w:rPr>
                <w:rFonts w:ascii="宋体" w:hAnsi="宋体"/>
                <w:sz w:val="24"/>
              </w:rPr>
            </w:pPr>
            <w:r>
              <w:rPr>
                <w:rFonts w:hint="eastAsia" w:ascii="宋体" w:hAnsi="宋体"/>
                <w:sz w:val="24"/>
              </w:rPr>
              <w:t>检测诊断编码、诊断名称、入院病情是同时否填写。产出诊断完整率指标，并可按全院、科室、诊断类型等维度查看数据，且指标可溯源并支持病历列表导出。</w:t>
            </w:r>
          </w:p>
        </w:tc>
        <w:tc>
          <w:tcPr>
            <w:tcW w:w="11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ascii="宋体" w:hAnsi="宋体"/>
                <w:sz w:val="24"/>
              </w:rPr>
              <w:t>7</w:t>
            </w:r>
          </w:p>
        </w:tc>
        <w:tc>
          <w:tcPr>
            <w:tcW w:w="1683" w:type="dxa"/>
            <w:shd w:val="clear" w:color="auto" w:fill="auto"/>
            <w:vAlign w:val="center"/>
          </w:tcPr>
          <w:p>
            <w:pPr>
              <w:rPr>
                <w:rFonts w:ascii="宋体" w:hAnsi="宋体"/>
                <w:sz w:val="24"/>
              </w:rPr>
            </w:pPr>
            <w:r>
              <w:rPr>
                <w:rFonts w:hint="eastAsia" w:ascii="宋体" w:hAnsi="宋体"/>
                <w:sz w:val="24"/>
              </w:rPr>
              <w:t>手术及操作完整性质控</w:t>
            </w:r>
          </w:p>
        </w:tc>
        <w:tc>
          <w:tcPr>
            <w:tcW w:w="5670" w:type="dxa"/>
            <w:shd w:val="clear" w:color="auto" w:fill="auto"/>
            <w:vAlign w:val="center"/>
          </w:tcPr>
          <w:p>
            <w:pPr>
              <w:rPr>
                <w:rFonts w:ascii="宋体" w:hAnsi="宋体"/>
                <w:sz w:val="24"/>
              </w:rPr>
            </w:pPr>
            <w:r>
              <w:rPr>
                <w:rFonts w:hint="eastAsia" w:ascii="宋体" w:hAnsi="宋体"/>
                <w:sz w:val="24"/>
              </w:rPr>
              <w:t>检测手术及操作编码、手术及操作名称、手术日期是否同时填写。产出诊断完整率指标，并可按全院、科室、诊断类型等维度查看数据，且指标可溯源并支持病历明细列表导出。</w:t>
            </w:r>
          </w:p>
        </w:tc>
        <w:tc>
          <w:tcPr>
            <w:tcW w:w="11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ascii="宋体" w:hAnsi="宋体"/>
                <w:sz w:val="24"/>
              </w:rPr>
              <w:t>8</w:t>
            </w:r>
          </w:p>
        </w:tc>
        <w:tc>
          <w:tcPr>
            <w:tcW w:w="1683" w:type="dxa"/>
            <w:shd w:val="clear" w:color="auto" w:fill="auto"/>
            <w:vAlign w:val="center"/>
          </w:tcPr>
          <w:p>
            <w:pPr>
              <w:rPr>
                <w:rFonts w:ascii="宋体" w:hAnsi="宋体"/>
                <w:sz w:val="24"/>
              </w:rPr>
            </w:pPr>
            <w:r>
              <w:rPr>
                <w:rFonts w:hint="eastAsia" w:ascii="宋体" w:hAnsi="宋体"/>
                <w:sz w:val="24"/>
              </w:rPr>
              <w:t>逻辑性校验</w:t>
            </w:r>
          </w:p>
        </w:tc>
        <w:tc>
          <w:tcPr>
            <w:tcW w:w="5670" w:type="dxa"/>
            <w:shd w:val="clear" w:color="auto" w:fill="auto"/>
            <w:vAlign w:val="center"/>
          </w:tcPr>
          <w:p>
            <w:pPr>
              <w:rPr>
                <w:rFonts w:ascii="宋体" w:hAnsi="宋体"/>
                <w:sz w:val="24"/>
              </w:rPr>
            </w:pPr>
            <w:r>
              <w:rPr>
                <w:rFonts w:hint="eastAsia" w:ascii="宋体" w:hAnsi="宋体"/>
                <w:sz w:val="24"/>
              </w:rPr>
              <w:t>系统按数据质量标准，对指标进行逻辑性校验，排除基本逻辑错误。如：男性不能得女性疾病，新生儿不能得老年病等。编码检测：通过编码与编码之间的逻辑，编码与患者信息、住院信息、费用信息等之间的逻辑进行编码正确性校验数据逻辑校验，纠正前后矛盾问题。</w:t>
            </w:r>
          </w:p>
        </w:tc>
        <w:tc>
          <w:tcPr>
            <w:tcW w:w="11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ascii="宋体" w:hAnsi="宋体"/>
                <w:sz w:val="24"/>
              </w:rPr>
              <w:t>9</w:t>
            </w:r>
          </w:p>
        </w:tc>
        <w:tc>
          <w:tcPr>
            <w:tcW w:w="1683" w:type="dxa"/>
            <w:shd w:val="clear" w:color="auto" w:fill="auto"/>
            <w:vAlign w:val="center"/>
          </w:tcPr>
          <w:p>
            <w:pPr>
              <w:rPr>
                <w:rFonts w:ascii="宋体" w:hAnsi="宋体"/>
                <w:sz w:val="24"/>
              </w:rPr>
            </w:pPr>
            <w:r>
              <w:rPr>
                <w:rFonts w:hint="eastAsia" w:ascii="宋体" w:hAnsi="宋体"/>
                <w:sz w:val="24"/>
              </w:rPr>
              <w:t>非编码检测</w:t>
            </w:r>
          </w:p>
        </w:tc>
        <w:tc>
          <w:tcPr>
            <w:tcW w:w="5670" w:type="dxa"/>
            <w:shd w:val="clear" w:color="auto" w:fill="auto"/>
            <w:vAlign w:val="center"/>
          </w:tcPr>
          <w:p>
            <w:pPr>
              <w:rPr>
                <w:rFonts w:ascii="宋体" w:hAnsi="宋体"/>
                <w:sz w:val="24"/>
              </w:rPr>
            </w:pPr>
            <w:r>
              <w:rPr>
                <w:rFonts w:hint="eastAsia" w:ascii="宋体" w:hAnsi="宋体"/>
                <w:sz w:val="24"/>
              </w:rPr>
              <w:t>从费用、时间、年龄、体重、地址邮编、离院方式等数据逻辑进行全面质控；系统内置多条编码相关的质控条件，并且支持医院个性化审核条件定制。</w:t>
            </w:r>
          </w:p>
        </w:tc>
        <w:tc>
          <w:tcPr>
            <w:tcW w:w="11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ascii="宋体" w:hAnsi="宋体"/>
                <w:sz w:val="24"/>
              </w:rPr>
              <w:t>10</w:t>
            </w:r>
          </w:p>
        </w:tc>
        <w:tc>
          <w:tcPr>
            <w:tcW w:w="1683" w:type="dxa"/>
            <w:shd w:val="clear" w:color="auto" w:fill="auto"/>
            <w:vAlign w:val="center"/>
          </w:tcPr>
          <w:p>
            <w:pPr>
              <w:rPr>
                <w:rFonts w:ascii="宋体" w:hAnsi="宋体"/>
                <w:sz w:val="24"/>
              </w:rPr>
            </w:pPr>
            <w:r>
              <w:rPr>
                <w:rFonts w:hint="eastAsia" w:ascii="宋体" w:hAnsi="宋体"/>
                <w:sz w:val="24"/>
              </w:rPr>
              <w:t>*</w:t>
            </w:r>
            <w:r>
              <w:rPr>
                <w:rFonts w:hint="default" w:ascii="宋体" w:hAnsi="宋体"/>
                <w:sz w:val="24"/>
              </w:rPr>
              <w:t>DRG/DIP</w:t>
            </w:r>
            <w:r>
              <w:rPr>
                <w:rFonts w:hint="eastAsia" w:ascii="宋体" w:hAnsi="宋体"/>
                <w:sz w:val="24"/>
              </w:rPr>
              <w:t>质控</w:t>
            </w:r>
          </w:p>
        </w:tc>
        <w:tc>
          <w:tcPr>
            <w:tcW w:w="5670" w:type="dxa"/>
            <w:shd w:val="clear" w:color="auto" w:fill="auto"/>
            <w:vAlign w:val="center"/>
          </w:tcPr>
          <w:p>
            <w:pPr>
              <w:rPr>
                <w:rFonts w:ascii="宋体" w:hAnsi="宋体"/>
                <w:sz w:val="24"/>
              </w:rPr>
            </w:pPr>
            <w:r>
              <w:rPr>
                <w:rFonts w:hint="eastAsia" w:ascii="宋体" w:hAnsi="宋体"/>
                <w:sz w:val="24"/>
              </w:rPr>
              <w:t>根据医保</w:t>
            </w:r>
            <w:r>
              <w:rPr>
                <w:rFonts w:hint="default" w:ascii="宋体" w:hAnsi="宋体"/>
                <w:sz w:val="24"/>
              </w:rPr>
              <w:t>DRG/DIP</w:t>
            </w:r>
            <w:r>
              <w:rPr>
                <w:rFonts w:hint="eastAsia" w:ascii="宋体" w:hAnsi="宋体"/>
                <w:sz w:val="24"/>
              </w:rPr>
              <w:t>分组规则，实现双方组方案，系统智能完成病例筛查。质控</w:t>
            </w:r>
            <w:r>
              <w:rPr>
                <w:rFonts w:hint="default" w:ascii="宋体" w:hAnsi="宋体"/>
                <w:sz w:val="24"/>
              </w:rPr>
              <w:t>DRG/DIP</w:t>
            </w:r>
            <w:r>
              <w:rPr>
                <w:rFonts w:hint="eastAsia" w:ascii="宋体" w:hAnsi="宋体"/>
                <w:sz w:val="24"/>
              </w:rPr>
              <w:t>入组情况、风险等级、高低费率、区域均费结果一览，在线编辑实时分组测算。</w:t>
            </w:r>
          </w:p>
          <w:p>
            <w:pPr>
              <w:rPr>
                <w:rFonts w:ascii="宋体" w:hAnsi="宋体"/>
                <w:sz w:val="24"/>
              </w:rPr>
            </w:pPr>
            <w:r>
              <w:rPr>
                <w:rFonts w:hint="eastAsia" w:ascii="宋体" w:hAnsi="宋体"/>
                <w:sz w:val="24"/>
              </w:rPr>
              <w:t>1）排除病例筛查：主动筛选出住院天数大于</w:t>
            </w:r>
            <w:r>
              <w:rPr>
                <w:rFonts w:ascii="宋体" w:hAnsi="宋体"/>
                <w:sz w:val="24"/>
              </w:rPr>
              <w:t xml:space="preserve"> 60 </w:t>
            </w:r>
            <w:r>
              <w:rPr>
                <w:rFonts w:hint="eastAsia" w:ascii="宋体" w:hAnsi="宋体"/>
                <w:sz w:val="24"/>
              </w:rPr>
              <w:t>天、住院费用</w:t>
            </w:r>
            <w:r>
              <w:rPr>
                <w:rFonts w:ascii="宋体" w:hAnsi="宋体"/>
                <w:sz w:val="24"/>
              </w:rPr>
              <w:t xml:space="preserve">&lt;5 </w:t>
            </w:r>
            <w:r>
              <w:rPr>
                <w:rFonts w:hint="eastAsia" w:ascii="宋体" w:hAnsi="宋体"/>
                <w:sz w:val="24"/>
              </w:rPr>
              <w:t>元的病例。</w:t>
            </w:r>
          </w:p>
          <w:p>
            <w:pPr>
              <w:rPr>
                <w:rFonts w:ascii="宋体" w:hAnsi="宋体"/>
                <w:sz w:val="24"/>
              </w:rPr>
            </w:pPr>
            <w:r>
              <w:rPr>
                <w:rFonts w:hint="eastAsia" w:ascii="宋体" w:hAnsi="宋体"/>
                <w:sz w:val="24"/>
              </w:rPr>
              <w:t>2）分组测算：任意时段数据分组，把控数据概况；</w:t>
            </w:r>
          </w:p>
          <w:p>
            <w:pPr>
              <w:rPr>
                <w:rFonts w:ascii="宋体" w:hAnsi="宋体"/>
                <w:sz w:val="24"/>
              </w:rPr>
            </w:pPr>
            <w:r>
              <w:rPr>
                <w:rFonts w:hint="eastAsia" w:ascii="宋体" w:hAnsi="宋体"/>
                <w:sz w:val="24"/>
              </w:rPr>
              <w:t>3）未入组病例分析：多角度分析未入组原因；</w:t>
            </w:r>
          </w:p>
          <w:p>
            <w:pPr>
              <w:rPr>
                <w:rFonts w:ascii="宋体" w:hAnsi="宋体"/>
                <w:sz w:val="24"/>
              </w:rPr>
            </w:pPr>
            <w:r>
              <w:rPr>
                <w:rFonts w:hint="eastAsia" w:ascii="宋体" w:hAnsi="宋体"/>
                <w:sz w:val="24"/>
              </w:rPr>
              <w:t>4）高倍费率病历预警：自定义倍率，规避高码低编；</w:t>
            </w:r>
          </w:p>
          <w:p>
            <w:pPr>
              <w:rPr>
                <w:rFonts w:ascii="宋体" w:hAnsi="宋体"/>
                <w:sz w:val="24"/>
              </w:rPr>
            </w:pPr>
            <w:r>
              <w:rPr>
                <w:rFonts w:hint="eastAsia" w:ascii="宋体" w:hAnsi="宋体"/>
                <w:sz w:val="24"/>
              </w:rPr>
              <w:t>5）低倍费率病历预警：自定义倍率，规避低码高编；</w:t>
            </w:r>
          </w:p>
          <w:p>
            <w:pPr>
              <w:rPr>
                <w:rFonts w:ascii="宋体" w:hAnsi="宋体"/>
                <w:sz w:val="24"/>
              </w:rPr>
            </w:pPr>
            <w:r>
              <w:rPr>
                <w:rFonts w:hint="eastAsia" w:ascii="宋体" w:hAnsi="宋体"/>
                <w:sz w:val="24"/>
              </w:rPr>
              <w:t>6）低风险死亡预警：针对低风险死亡病例进行预警；</w:t>
            </w:r>
          </w:p>
          <w:p>
            <w:pPr>
              <w:rPr>
                <w:rFonts w:ascii="宋体" w:hAnsi="宋体"/>
                <w:sz w:val="24"/>
              </w:rPr>
            </w:pPr>
            <w:r>
              <w:rPr>
                <w:rFonts w:hint="eastAsia" w:ascii="宋体" w:hAnsi="宋体"/>
                <w:sz w:val="24"/>
              </w:rPr>
              <w:t>7）</w:t>
            </w:r>
            <w:r>
              <w:rPr>
                <w:rFonts w:hint="default" w:ascii="宋体" w:hAnsi="宋体"/>
                <w:sz w:val="24"/>
              </w:rPr>
              <w:t>DRG/DIP</w:t>
            </w:r>
            <w:r>
              <w:rPr>
                <w:rFonts w:hint="eastAsia" w:ascii="宋体" w:hAnsi="宋体"/>
                <w:sz w:val="24"/>
              </w:rPr>
              <w:t>预分组：在线编辑，实时分组。</w:t>
            </w:r>
          </w:p>
        </w:tc>
        <w:tc>
          <w:tcPr>
            <w:tcW w:w="1100" w:type="dxa"/>
            <w:vAlign w:val="center"/>
          </w:tcPr>
          <w:p>
            <w:pPr>
              <w:jc w:val="center"/>
              <w:rPr>
                <w:rFonts w:ascii="宋体" w:hAnsi="宋体"/>
                <w:sz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hint="eastAsia" w:ascii="宋体" w:hAnsi="宋体"/>
                <w:sz w:val="24"/>
              </w:rPr>
              <w:t>1</w:t>
            </w:r>
            <w:r>
              <w:rPr>
                <w:rFonts w:ascii="宋体" w:hAnsi="宋体"/>
                <w:sz w:val="24"/>
              </w:rPr>
              <w:t>1</w:t>
            </w:r>
          </w:p>
        </w:tc>
        <w:tc>
          <w:tcPr>
            <w:tcW w:w="1683" w:type="dxa"/>
            <w:shd w:val="clear" w:color="auto" w:fill="auto"/>
            <w:vAlign w:val="center"/>
          </w:tcPr>
          <w:p>
            <w:pPr>
              <w:rPr>
                <w:rFonts w:ascii="宋体" w:hAnsi="宋体"/>
                <w:sz w:val="24"/>
              </w:rPr>
            </w:pPr>
            <w:r>
              <w:rPr>
                <w:rFonts w:hint="eastAsia" w:ascii="宋体" w:hAnsi="宋体"/>
                <w:sz w:val="24"/>
              </w:rPr>
              <w:t>*环节质控</w:t>
            </w:r>
          </w:p>
        </w:tc>
        <w:tc>
          <w:tcPr>
            <w:tcW w:w="5670" w:type="dxa"/>
            <w:shd w:val="clear" w:color="auto" w:fill="auto"/>
            <w:vAlign w:val="center"/>
          </w:tcPr>
          <w:p>
            <w:pPr>
              <w:rPr>
                <w:rFonts w:ascii="宋体" w:hAnsi="宋体"/>
                <w:sz w:val="24"/>
              </w:rPr>
            </w:pPr>
            <w:r>
              <w:rPr>
                <w:rFonts w:hint="eastAsia" w:ascii="宋体" w:hAnsi="宋体"/>
                <w:sz w:val="24"/>
              </w:rPr>
              <w:t>提供环节质控 API 对全首页数据质控，开放 WebService 通讯协议调用方式， 供第三方厂商调用并产出质控结果,并提供多种形式的数据反馈方式。支持临床电子病历系统或病案系统调用。</w:t>
            </w:r>
          </w:p>
          <w:p>
            <w:pPr>
              <w:rPr>
                <w:rFonts w:ascii="宋体" w:hAnsi="宋体"/>
                <w:sz w:val="24"/>
              </w:rPr>
            </w:pPr>
            <w:r>
              <w:rPr>
                <w:rFonts w:hint="eastAsia" w:ascii="宋体" w:hAnsi="宋体"/>
                <w:sz w:val="24"/>
              </w:rPr>
              <w:t>完整性检测、病历评分及逻辑校验判定条件按照医院个性化要求进行调整。</w:t>
            </w:r>
            <w:r>
              <w:rPr>
                <w:rFonts w:hint="default" w:ascii="宋体" w:hAnsi="宋体"/>
                <w:sz w:val="24"/>
              </w:rPr>
              <w:t>DRG/DIP</w:t>
            </w:r>
            <w:r>
              <w:rPr>
                <w:rFonts w:hint="eastAsia" w:ascii="宋体" w:hAnsi="宋体"/>
                <w:sz w:val="24"/>
              </w:rPr>
              <w:t xml:space="preserve"> 校验内容包含入组信息、风险等级、高低倍费率、区域 </w:t>
            </w:r>
            <w:r>
              <w:rPr>
                <w:rFonts w:hint="default" w:ascii="宋体" w:hAnsi="宋体"/>
                <w:sz w:val="24"/>
              </w:rPr>
              <w:t>DRG/DIP</w:t>
            </w:r>
            <w:r>
              <w:rPr>
                <w:rFonts w:hint="eastAsia" w:ascii="宋体" w:hAnsi="宋体"/>
                <w:sz w:val="24"/>
              </w:rPr>
              <w:t xml:space="preserve"> 组均费、平均住院日等提示信息。</w:t>
            </w:r>
          </w:p>
          <w:p>
            <w:pPr>
              <w:rPr>
                <w:rFonts w:ascii="宋体" w:hAnsi="宋体"/>
                <w:sz w:val="24"/>
              </w:rPr>
            </w:pPr>
            <w:r>
              <w:rPr>
                <w:rFonts w:hint="eastAsia" w:ascii="宋体" w:hAnsi="宋体"/>
                <w:sz w:val="24"/>
              </w:rPr>
              <w:t>将质控过程前置到电子病历中，在书写病历提交保存时进行质控核查，通过完整性校验、标准性校验、逻辑性校验、病历评分、</w:t>
            </w:r>
            <w:r>
              <w:rPr>
                <w:rFonts w:hint="default" w:ascii="宋体" w:hAnsi="宋体"/>
                <w:sz w:val="24"/>
              </w:rPr>
              <w:t>DRG/DIP</w:t>
            </w:r>
            <w:r>
              <w:rPr>
                <w:rFonts w:hint="eastAsia" w:ascii="宋体" w:hAnsi="宋体"/>
                <w:sz w:val="24"/>
              </w:rPr>
              <w:t>质控等规则全面审核病历质量，随时发现病历质量问题并提示临床医生纠正问题，审核通过方可提交。</w:t>
            </w:r>
          </w:p>
        </w:tc>
        <w:tc>
          <w:tcPr>
            <w:tcW w:w="1100" w:type="dxa"/>
            <w:vAlign w:val="center"/>
          </w:tcPr>
          <w:p>
            <w:pPr>
              <w:jc w:val="center"/>
              <w:rPr>
                <w:rFonts w:ascii="宋体" w:hAnsi="宋体"/>
                <w:sz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ascii="宋体" w:hAnsi="宋体"/>
                <w:sz w:val="24"/>
              </w:rPr>
              <w:t>12</w:t>
            </w:r>
          </w:p>
        </w:tc>
        <w:tc>
          <w:tcPr>
            <w:tcW w:w="1683" w:type="dxa"/>
            <w:shd w:val="clear" w:color="auto" w:fill="auto"/>
            <w:vAlign w:val="center"/>
          </w:tcPr>
          <w:p>
            <w:pPr>
              <w:rPr>
                <w:rFonts w:ascii="宋体" w:hAnsi="宋体"/>
                <w:sz w:val="24"/>
              </w:rPr>
            </w:pPr>
            <w:r>
              <w:rPr>
                <w:rFonts w:hint="eastAsia" w:ascii="宋体" w:hAnsi="宋体"/>
                <w:sz w:val="24"/>
              </w:rPr>
              <w:t>*终末质控</w:t>
            </w:r>
          </w:p>
        </w:tc>
        <w:tc>
          <w:tcPr>
            <w:tcW w:w="5670" w:type="dxa"/>
            <w:shd w:val="clear" w:color="auto" w:fill="auto"/>
            <w:vAlign w:val="center"/>
          </w:tcPr>
          <w:p>
            <w:pPr>
              <w:rPr>
                <w:rFonts w:ascii="宋体" w:hAnsi="宋体"/>
                <w:sz w:val="24"/>
              </w:rPr>
            </w:pPr>
            <w:r>
              <w:rPr>
                <w:rFonts w:hint="eastAsia" w:ascii="宋体" w:hAnsi="宋体"/>
                <w:sz w:val="24"/>
              </w:rPr>
              <w:t>系统对病案室编码录入完成后的病案首页信息进行全面质量核查，提示错误信息和病案明细，由病案管理人员会同临床科室进行修改和补录，降低病案首页数据的错误率，有效提高病案首页数据的质量。其功能与前置质控相同，在病案室端形成对全首页的完整性校验、标准性校验、逻辑性校验、病历评分、</w:t>
            </w:r>
            <w:r>
              <w:rPr>
                <w:rFonts w:hint="default" w:ascii="宋体" w:hAnsi="宋体"/>
                <w:sz w:val="24"/>
              </w:rPr>
              <w:t>DRG/DIP</w:t>
            </w:r>
            <w:r>
              <w:rPr>
                <w:rFonts w:hint="eastAsia" w:ascii="宋体" w:hAnsi="宋体"/>
                <w:sz w:val="24"/>
              </w:rPr>
              <w:t>质控等全面质控。</w:t>
            </w:r>
          </w:p>
        </w:tc>
        <w:tc>
          <w:tcPr>
            <w:tcW w:w="1100" w:type="dxa"/>
            <w:vAlign w:val="center"/>
          </w:tcPr>
          <w:p>
            <w:pPr>
              <w:jc w:val="center"/>
              <w:rPr>
                <w:rFonts w:ascii="宋体" w:hAnsi="宋体"/>
                <w:sz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35" w:type="dxa"/>
            <w:shd w:val="clear" w:color="auto" w:fill="auto"/>
            <w:vAlign w:val="center"/>
          </w:tcPr>
          <w:p>
            <w:pPr>
              <w:jc w:val="center"/>
              <w:rPr>
                <w:rFonts w:ascii="宋体" w:hAnsi="宋体"/>
                <w:sz w:val="24"/>
              </w:rPr>
            </w:pPr>
            <w:r>
              <w:rPr>
                <w:rFonts w:ascii="宋体" w:hAnsi="宋体"/>
                <w:sz w:val="24"/>
              </w:rPr>
              <w:t>13</w:t>
            </w:r>
          </w:p>
        </w:tc>
        <w:tc>
          <w:tcPr>
            <w:tcW w:w="1683" w:type="dxa"/>
            <w:shd w:val="clear" w:color="auto" w:fill="auto"/>
            <w:vAlign w:val="center"/>
          </w:tcPr>
          <w:p>
            <w:pPr>
              <w:rPr>
                <w:rFonts w:hint="eastAsia" w:ascii="宋体" w:hAnsi="宋体"/>
                <w:sz w:val="24"/>
              </w:rPr>
            </w:pPr>
            <w:r>
              <w:rPr>
                <w:rFonts w:hint="eastAsia" w:ascii="宋体" w:hAnsi="宋体"/>
                <w:sz w:val="24"/>
              </w:rPr>
              <w:t>*</w:t>
            </w:r>
            <w:r>
              <w:rPr>
                <w:rFonts w:hint="eastAsia" w:ascii="宋体" w:hAnsi="宋体"/>
                <w:sz w:val="24"/>
                <w:lang w:val="en-US" w:eastAsia="zh-Hans"/>
              </w:rPr>
              <w:t>数据上报</w:t>
            </w:r>
          </w:p>
        </w:tc>
        <w:tc>
          <w:tcPr>
            <w:tcW w:w="5670" w:type="dxa"/>
            <w:shd w:val="clear" w:color="auto" w:fill="auto"/>
            <w:vAlign w:val="center"/>
          </w:tcPr>
          <w:p>
            <w:pPr>
              <w:rPr>
                <w:rFonts w:hint="eastAsia" w:ascii="宋体" w:hAnsi="宋体" w:eastAsia="宋体"/>
                <w:sz w:val="24"/>
                <w:lang w:val="en-US" w:eastAsia="zh-Hans"/>
              </w:rPr>
            </w:pPr>
            <w:r>
              <w:rPr>
                <w:rFonts w:hint="eastAsia" w:ascii="宋体" w:hAnsi="宋体"/>
                <w:sz w:val="24"/>
                <w:lang w:val="en-US" w:eastAsia="zh-Hans"/>
              </w:rPr>
              <w:t>支持生成上报湖北省卫统所需数据包</w:t>
            </w:r>
            <w:r>
              <w:rPr>
                <w:rFonts w:hint="default" w:ascii="宋体" w:hAnsi="宋体"/>
                <w:sz w:val="24"/>
                <w:lang w:eastAsia="zh-Hans"/>
              </w:rPr>
              <w:t>。</w:t>
            </w:r>
          </w:p>
        </w:tc>
        <w:tc>
          <w:tcPr>
            <w:tcW w:w="1100" w:type="dxa"/>
            <w:vAlign w:val="center"/>
          </w:tcPr>
          <w:p>
            <w:pPr>
              <w:jc w:val="center"/>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ascii="宋体" w:hAnsi="宋体"/>
                <w:sz w:val="24"/>
              </w:rPr>
              <w:t>14</w:t>
            </w:r>
          </w:p>
        </w:tc>
        <w:tc>
          <w:tcPr>
            <w:tcW w:w="1683" w:type="dxa"/>
            <w:shd w:val="clear" w:color="auto" w:fill="auto"/>
            <w:vAlign w:val="center"/>
          </w:tcPr>
          <w:p>
            <w:pPr>
              <w:rPr>
                <w:rFonts w:hint="eastAsia" w:ascii="宋体" w:hAnsi="宋体"/>
                <w:sz w:val="24"/>
              </w:rPr>
            </w:pPr>
            <w:r>
              <w:rPr>
                <w:rFonts w:hint="eastAsia" w:ascii="宋体" w:hAnsi="宋体"/>
                <w:sz w:val="24"/>
              </w:rPr>
              <w:t>报表功能</w:t>
            </w:r>
          </w:p>
        </w:tc>
        <w:tc>
          <w:tcPr>
            <w:tcW w:w="5670" w:type="dxa"/>
            <w:shd w:val="clear" w:color="auto" w:fill="auto"/>
            <w:vAlign w:val="center"/>
          </w:tcPr>
          <w:p>
            <w:pPr>
              <w:rPr>
                <w:rFonts w:hint="eastAsia" w:ascii="宋体" w:hAnsi="宋体"/>
                <w:sz w:val="24"/>
                <w:lang w:val="en-US" w:eastAsia="zh-Hans"/>
              </w:rPr>
            </w:pPr>
            <w:r>
              <w:rPr>
                <w:rFonts w:hint="eastAsia" w:ascii="宋体" w:hAnsi="宋体"/>
                <w:sz w:val="24"/>
                <w:lang w:val="en-US" w:eastAsia="zh-Hans"/>
              </w:rPr>
              <w:t>系统提供已有成功案例的报表作为参考</w:t>
            </w:r>
            <w:r>
              <w:rPr>
                <w:rFonts w:hint="default" w:ascii="宋体" w:hAnsi="宋体"/>
                <w:sz w:val="24"/>
                <w:lang w:eastAsia="zh-Hans"/>
              </w:rPr>
              <w:t>。</w:t>
            </w:r>
          </w:p>
        </w:tc>
        <w:tc>
          <w:tcPr>
            <w:tcW w:w="1100"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ascii="宋体" w:hAnsi="宋体"/>
                <w:sz w:val="24"/>
              </w:rPr>
              <w:t>15</w:t>
            </w:r>
          </w:p>
        </w:tc>
        <w:tc>
          <w:tcPr>
            <w:tcW w:w="1683" w:type="dxa"/>
            <w:shd w:val="clear" w:color="auto" w:fill="auto"/>
            <w:vAlign w:val="center"/>
          </w:tcPr>
          <w:p>
            <w:pPr>
              <w:rPr>
                <w:rFonts w:ascii="宋体" w:hAnsi="宋体"/>
                <w:sz w:val="24"/>
              </w:rPr>
            </w:pPr>
            <w:r>
              <w:rPr>
                <w:rFonts w:hint="eastAsia" w:ascii="宋体" w:hAnsi="宋体"/>
                <w:sz w:val="24"/>
              </w:rPr>
              <w:t>权限配置</w:t>
            </w:r>
          </w:p>
        </w:tc>
        <w:tc>
          <w:tcPr>
            <w:tcW w:w="5670" w:type="dxa"/>
            <w:shd w:val="clear" w:color="auto" w:fill="auto"/>
            <w:vAlign w:val="center"/>
          </w:tcPr>
          <w:p>
            <w:pPr>
              <w:rPr>
                <w:rFonts w:ascii="宋体" w:hAnsi="宋体"/>
                <w:sz w:val="24"/>
              </w:rPr>
            </w:pPr>
            <w:r>
              <w:rPr>
                <w:rFonts w:hint="eastAsia" w:ascii="宋体" w:hAnsi="宋体"/>
                <w:sz w:val="24"/>
              </w:rPr>
              <w:t>支持同步 HIS 系统中医院科室、部门及人员的信息，并可对其进行修改、删除；具体用户可以设置权限及权限组并对密码进行修改。</w:t>
            </w:r>
          </w:p>
        </w:tc>
        <w:tc>
          <w:tcPr>
            <w:tcW w:w="11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ascii="宋体" w:hAnsi="宋体"/>
                <w:sz w:val="24"/>
              </w:rPr>
            </w:pPr>
            <w:r>
              <w:rPr>
                <w:rFonts w:ascii="宋体" w:hAnsi="宋体"/>
                <w:sz w:val="24"/>
              </w:rPr>
              <w:t>16</w:t>
            </w:r>
          </w:p>
        </w:tc>
        <w:tc>
          <w:tcPr>
            <w:tcW w:w="1683" w:type="dxa"/>
            <w:shd w:val="clear" w:color="auto" w:fill="auto"/>
            <w:vAlign w:val="center"/>
          </w:tcPr>
          <w:p>
            <w:pPr>
              <w:rPr>
                <w:rFonts w:ascii="宋体" w:hAnsi="宋体"/>
                <w:sz w:val="24"/>
              </w:rPr>
            </w:pPr>
            <w:r>
              <w:rPr>
                <w:rFonts w:hint="eastAsia" w:ascii="宋体" w:hAnsi="宋体"/>
                <w:sz w:val="24"/>
              </w:rPr>
              <w:t>系统维护</w:t>
            </w:r>
          </w:p>
        </w:tc>
        <w:tc>
          <w:tcPr>
            <w:tcW w:w="5670" w:type="dxa"/>
            <w:shd w:val="clear" w:color="auto" w:fill="auto"/>
            <w:vAlign w:val="center"/>
          </w:tcPr>
          <w:p>
            <w:pPr>
              <w:rPr>
                <w:rFonts w:ascii="宋体" w:hAnsi="宋体"/>
                <w:sz w:val="24"/>
              </w:rPr>
            </w:pPr>
            <w:r>
              <w:rPr>
                <w:rFonts w:hint="eastAsia" w:ascii="宋体" w:hAnsi="宋体"/>
                <w:sz w:val="24"/>
              </w:rPr>
              <w:t>系统具有维护模块，可以方便快捷的对系统进行维护。</w:t>
            </w:r>
          </w:p>
        </w:tc>
        <w:tc>
          <w:tcPr>
            <w:tcW w:w="11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hint="default" w:ascii="宋体" w:hAnsi="宋体"/>
                <w:sz w:val="24"/>
                <w:lang w:val="en-US" w:eastAsia="zh-CN"/>
              </w:rPr>
            </w:pPr>
            <w:bookmarkStart w:id="39" w:name="_Toc511894512"/>
            <w:bookmarkStart w:id="40" w:name="_Toc511889434"/>
            <w:bookmarkStart w:id="41" w:name="_Toc516494673"/>
            <w:bookmarkStart w:id="42" w:name="_Toc494561956"/>
            <w:r>
              <w:rPr>
                <w:rFonts w:hint="eastAsia" w:ascii="宋体" w:hAnsi="宋体"/>
                <w:sz w:val="24"/>
                <w:lang w:val="en-US" w:eastAsia="zh-CN"/>
              </w:rPr>
              <w:t>17</w:t>
            </w:r>
          </w:p>
        </w:tc>
        <w:tc>
          <w:tcPr>
            <w:tcW w:w="1683" w:type="dxa"/>
            <w:shd w:val="clear" w:color="auto" w:fill="auto"/>
            <w:vAlign w:val="center"/>
          </w:tcPr>
          <w:p>
            <w:pPr>
              <w:rPr>
                <w:rFonts w:hint="eastAsia" w:ascii="宋体" w:hAnsi="宋体"/>
                <w:sz w:val="24"/>
                <w:lang w:val="en-US" w:eastAsia="zh-CN"/>
              </w:rPr>
            </w:pPr>
            <w:r>
              <w:rPr>
                <w:rFonts w:hint="eastAsia" w:ascii="宋体" w:hAnsi="宋体"/>
                <w:sz w:val="24"/>
                <w:lang w:val="en-US" w:eastAsia="zh-CN"/>
              </w:rPr>
              <w:t>系统对接</w:t>
            </w:r>
          </w:p>
        </w:tc>
        <w:tc>
          <w:tcPr>
            <w:tcW w:w="5670" w:type="dxa"/>
            <w:shd w:val="clear" w:color="auto" w:fill="auto"/>
            <w:vAlign w:val="center"/>
          </w:tcPr>
          <w:p>
            <w:pPr>
              <w:rPr>
                <w:rFonts w:hint="eastAsia" w:ascii="宋体" w:hAnsi="宋体"/>
                <w:sz w:val="24"/>
                <w:lang w:eastAsia="zh-CN"/>
              </w:rPr>
            </w:pPr>
            <w:r>
              <w:rPr>
                <w:rFonts w:hint="eastAsia" w:ascii="宋体" w:hAnsi="宋体"/>
                <w:sz w:val="24"/>
                <w:lang w:eastAsia="zh-CN"/>
              </w:rPr>
              <w:t>按照甲方要求对接系统，费用均由乙方承担</w:t>
            </w:r>
          </w:p>
        </w:tc>
        <w:tc>
          <w:tcPr>
            <w:tcW w:w="1100" w:type="dxa"/>
            <w:vAlign w:val="center"/>
          </w:tcPr>
          <w:p>
            <w:pPr>
              <w:jc w:val="center"/>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dxa"/>
            <w:shd w:val="clear" w:color="auto" w:fill="auto"/>
            <w:vAlign w:val="center"/>
          </w:tcPr>
          <w:p>
            <w:pPr>
              <w:jc w:val="center"/>
              <w:rPr>
                <w:rFonts w:hint="default" w:ascii="宋体" w:hAnsi="宋体"/>
                <w:sz w:val="24"/>
                <w:lang w:val="en-US" w:eastAsia="zh-CN"/>
              </w:rPr>
            </w:pPr>
            <w:r>
              <w:rPr>
                <w:rFonts w:hint="eastAsia" w:ascii="宋体" w:hAnsi="宋体"/>
                <w:sz w:val="24"/>
                <w:lang w:val="en-US" w:eastAsia="zh-CN"/>
              </w:rPr>
              <w:t>18</w:t>
            </w:r>
          </w:p>
        </w:tc>
        <w:tc>
          <w:tcPr>
            <w:tcW w:w="1683" w:type="dxa"/>
            <w:shd w:val="clear" w:color="auto" w:fill="auto"/>
            <w:vAlign w:val="center"/>
          </w:tcPr>
          <w:p>
            <w:pPr>
              <w:rPr>
                <w:rFonts w:hint="eastAsia" w:ascii="宋体" w:hAnsi="宋体"/>
                <w:sz w:val="24"/>
                <w:lang w:val="en-US" w:eastAsia="zh-CN"/>
              </w:rPr>
            </w:pPr>
            <w:r>
              <w:rPr>
                <w:rFonts w:hint="eastAsia" w:ascii="宋体" w:hAnsi="宋体"/>
                <w:sz w:val="24"/>
                <w:lang w:val="en-US" w:eastAsia="zh-CN"/>
              </w:rPr>
              <w:t>附带责任</w:t>
            </w:r>
          </w:p>
        </w:tc>
        <w:tc>
          <w:tcPr>
            <w:tcW w:w="5670" w:type="dxa"/>
            <w:shd w:val="clear" w:color="auto" w:fill="auto"/>
            <w:vAlign w:val="center"/>
          </w:tcPr>
          <w:p>
            <w:pPr>
              <w:rPr>
                <w:rFonts w:hint="eastAsia" w:ascii="宋体" w:hAnsi="宋体"/>
                <w:sz w:val="24"/>
                <w:lang w:val="en-US" w:eastAsia="zh-CN"/>
              </w:rPr>
            </w:pPr>
            <w:r>
              <w:rPr>
                <w:rFonts w:hint="eastAsia" w:ascii="宋体" w:hAnsi="宋体"/>
                <w:sz w:val="24"/>
                <w:lang w:val="en-US" w:eastAsia="zh-CN"/>
              </w:rPr>
              <w:t>如因系统原因导致医院造成损失，乙方需承担全部责任，甲方有权追究乙方责任并无责任终止合同并要求赔偿。</w:t>
            </w:r>
          </w:p>
          <w:p>
            <w:pPr>
              <w:rPr>
                <w:rFonts w:hint="eastAsia" w:ascii="宋体" w:hAnsi="宋体"/>
                <w:sz w:val="24"/>
                <w:lang w:eastAsia="zh-CN"/>
              </w:rPr>
            </w:pPr>
          </w:p>
        </w:tc>
        <w:tc>
          <w:tcPr>
            <w:tcW w:w="1100" w:type="dxa"/>
            <w:vAlign w:val="center"/>
          </w:tcPr>
          <w:p>
            <w:pPr>
              <w:jc w:val="center"/>
              <w:rPr>
                <w:rFonts w:ascii="宋体" w:hAnsi="宋体"/>
                <w:color w:val="FF0000"/>
                <w:sz w:val="24"/>
              </w:rPr>
            </w:pPr>
          </w:p>
        </w:tc>
      </w:tr>
    </w:tbl>
    <w:p>
      <w:pPr>
        <w:keepNext/>
        <w:keepLines/>
        <w:numPr>
          <w:ilvl w:val="255"/>
          <w:numId w:val="0"/>
        </w:numPr>
        <w:spacing w:line="720" w:lineRule="auto"/>
        <w:jc w:val="left"/>
        <w:outlineLvl w:val="1"/>
        <w:rPr>
          <w:rFonts w:asciiTheme="minorEastAsia" w:hAnsiTheme="minorEastAsia" w:eastAsiaTheme="minorEastAsia" w:cstheme="minorEastAsia"/>
          <w:sz w:val="24"/>
          <w:szCs w:val="24"/>
        </w:rPr>
      </w:pPr>
      <w:r>
        <w:rPr>
          <w:rFonts w:hint="eastAsia" w:ascii="宋体" w:hAnsi="宋体" w:cs="宋体"/>
          <w:b/>
          <w:sz w:val="28"/>
          <w:szCs w:val="28"/>
          <w:lang w:val="zh-CN"/>
        </w:rPr>
        <w:t>五、商务要求</w:t>
      </w:r>
      <w:bookmarkEnd w:id="39"/>
      <w:bookmarkEnd w:id="40"/>
      <w:bookmarkEnd w:id="41"/>
      <w:bookmarkEnd w:id="42"/>
    </w:p>
    <w:tbl>
      <w:tblPr>
        <w:tblStyle w:val="40"/>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pPr>
              <w:jc w:val="center"/>
              <w:rPr>
                <w:rFonts w:ascii="Arial" w:hAnsi="Arial" w:cs="Arial"/>
                <w:b/>
                <w:bCs/>
                <w:kern w:val="0"/>
                <w:szCs w:val="21"/>
              </w:rPr>
            </w:pPr>
            <w:r>
              <w:rPr>
                <w:rFonts w:ascii="Arial" w:hAnsi="Arial" w:cs="Arial"/>
                <w:b/>
                <w:bCs/>
                <w:kern w:val="0"/>
                <w:szCs w:val="21"/>
              </w:rPr>
              <w:t>条款号</w:t>
            </w:r>
          </w:p>
        </w:tc>
        <w:tc>
          <w:tcPr>
            <w:tcW w:w="1510" w:type="dxa"/>
            <w:shd w:val="pct5" w:color="FFFFFF" w:themeColor="background1" w:fill="CFCECE" w:themeFill="background2" w:themeFillShade="E5"/>
            <w:vAlign w:val="center"/>
          </w:tcPr>
          <w:p>
            <w:pPr>
              <w:jc w:val="center"/>
              <w:rPr>
                <w:rFonts w:ascii="Arial" w:hAnsi="Arial" w:cs="Arial"/>
                <w:b/>
                <w:bCs/>
                <w:kern w:val="0"/>
                <w:szCs w:val="21"/>
              </w:rPr>
            </w:pPr>
            <w:r>
              <w:rPr>
                <w:rFonts w:ascii="Arial" w:hAnsi="Arial" w:cs="Arial"/>
                <w:b/>
                <w:bCs/>
                <w:kern w:val="0"/>
                <w:szCs w:val="21"/>
              </w:rPr>
              <w:t>条款类型</w:t>
            </w:r>
          </w:p>
        </w:tc>
        <w:tc>
          <w:tcPr>
            <w:tcW w:w="6526" w:type="dxa"/>
            <w:shd w:val="pct5" w:color="FFFFFF" w:themeColor="background1" w:fill="CFCECE" w:themeFill="background2" w:themeFillShade="E5"/>
            <w:vAlign w:val="center"/>
          </w:tcPr>
          <w:p>
            <w:pPr>
              <w:jc w:val="center"/>
              <w:rPr>
                <w:rFonts w:ascii="Arial" w:hAnsi="Arial" w:cs="Arial"/>
                <w:b/>
                <w:bCs/>
                <w:kern w:val="0"/>
                <w:szCs w:val="21"/>
              </w:rPr>
            </w:pPr>
            <w:r>
              <w:rPr>
                <w:rFonts w:ascii="Arial" w:hAnsi="Arial" w:cs="Arial"/>
                <w:b/>
                <w:bCs/>
                <w:kern w:val="0"/>
                <w:szCs w:val="21"/>
              </w:rPr>
              <w:t>条款内容</w:t>
            </w:r>
          </w:p>
        </w:tc>
        <w:tc>
          <w:tcPr>
            <w:tcW w:w="700" w:type="dxa"/>
            <w:shd w:val="pct5" w:color="FFFFFF" w:themeColor="background1" w:fill="CFCECE" w:themeFill="background2" w:themeFillShade="E5"/>
            <w:vAlign w:val="center"/>
          </w:tcPr>
          <w:p>
            <w:pPr>
              <w:jc w:val="center"/>
              <w:rPr>
                <w:rFonts w:ascii="Arial" w:hAnsi="Arial" w:cs="Arial"/>
                <w:b/>
                <w:bCs/>
                <w:kern w:val="0"/>
                <w:szCs w:val="21"/>
              </w:rPr>
            </w:pPr>
            <w:r>
              <w:rPr>
                <w:rFonts w:ascii="Arial" w:hAnsi="Arial" w:cs="Arial"/>
                <w:b/>
                <w:bCs/>
                <w:kern w:val="0"/>
                <w:szCs w:val="21"/>
              </w:rPr>
              <w:t>评审点</w:t>
            </w:r>
            <w:r>
              <w:rPr>
                <w:rFonts w:hint="eastAsia" w:asciiTheme="minorEastAsia" w:hAnsiTheme="minorEastAsia" w:cstheme="min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pPr>
              <w:jc w:val="center"/>
              <w:rPr>
                <w:rFonts w:ascii="Arial" w:hAnsi="Arial" w:cs="Arial"/>
                <w:kern w:val="0"/>
                <w:szCs w:val="21"/>
              </w:rPr>
            </w:pPr>
            <w:r>
              <w:rPr>
                <w:rFonts w:ascii="Arial" w:hAnsi="Arial" w:cs="Arial"/>
                <w:kern w:val="0"/>
                <w:szCs w:val="21"/>
              </w:rPr>
              <w:t>1</w:t>
            </w:r>
          </w:p>
        </w:tc>
        <w:tc>
          <w:tcPr>
            <w:tcW w:w="1510" w:type="dxa"/>
            <w:vAlign w:val="center"/>
          </w:tcPr>
          <w:p>
            <w:pPr>
              <w:jc w:val="center"/>
              <w:rPr>
                <w:rFonts w:ascii="Arial" w:hAnsi="Arial" w:cs="Arial"/>
                <w:b/>
                <w:bCs/>
                <w:kern w:val="0"/>
                <w:szCs w:val="21"/>
                <w:highlight w:val="yellow"/>
              </w:rPr>
            </w:pPr>
            <w:r>
              <w:rPr>
                <w:rFonts w:ascii="Arial" w:hAnsi="Arial" w:cs="Arial"/>
                <w:b/>
                <w:bCs/>
                <w:kern w:val="0"/>
                <w:szCs w:val="21"/>
              </w:rPr>
              <w:t>★工期要求</w:t>
            </w:r>
          </w:p>
        </w:tc>
        <w:tc>
          <w:tcPr>
            <w:tcW w:w="6526" w:type="dxa"/>
            <w:vAlign w:val="center"/>
          </w:tcPr>
          <w:p>
            <w:pPr>
              <w:rPr>
                <w:rFonts w:ascii="Arial" w:hAnsi="Arial" w:cs="Arial"/>
                <w:b/>
                <w:bCs/>
                <w:kern w:val="0"/>
                <w:szCs w:val="21"/>
              </w:rPr>
            </w:pPr>
            <w:r>
              <w:rPr>
                <w:rFonts w:hint="eastAsia" w:ascii="Arial" w:hAnsi="Arial" w:cs="Arial"/>
                <w:b/>
                <w:bCs/>
                <w:kern w:val="0"/>
                <w:szCs w:val="21"/>
              </w:rPr>
              <w:t>合同签订后</w:t>
            </w:r>
            <w:r>
              <w:rPr>
                <w:rFonts w:ascii="Arial" w:hAnsi="Arial" w:cs="Arial"/>
                <w:b/>
                <w:bCs/>
                <w:kern w:val="0"/>
                <w:szCs w:val="21"/>
              </w:rPr>
              <w:t>30</w:t>
            </w:r>
            <w:r>
              <w:rPr>
                <w:rFonts w:hint="eastAsia" w:ascii="Arial" w:hAnsi="Arial" w:cs="Arial"/>
                <w:b/>
                <w:bCs/>
                <w:kern w:val="0"/>
                <w:szCs w:val="21"/>
              </w:rPr>
              <w:t>个工作日</w:t>
            </w:r>
            <w:r>
              <w:rPr>
                <w:rFonts w:ascii="Arial" w:hAnsi="Arial" w:cs="Arial"/>
                <w:b/>
                <w:bCs/>
                <w:kern w:val="0"/>
                <w:szCs w:val="21"/>
              </w:rPr>
              <w:t>内完成</w:t>
            </w:r>
            <w:r>
              <w:rPr>
                <w:rFonts w:hint="eastAsia" w:ascii="Arial" w:hAnsi="Arial" w:cs="Arial"/>
                <w:b/>
                <w:bCs/>
                <w:kern w:val="0"/>
                <w:szCs w:val="21"/>
              </w:rPr>
              <w:t>。</w:t>
            </w:r>
          </w:p>
        </w:tc>
        <w:tc>
          <w:tcPr>
            <w:tcW w:w="700" w:type="dxa"/>
            <w:vAlign w:val="center"/>
          </w:tcPr>
          <w:p>
            <w:pPr>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jc w:val="center"/>
              <w:rPr>
                <w:rFonts w:ascii="Arial" w:hAnsi="Arial" w:cs="Arial"/>
                <w:kern w:val="0"/>
                <w:szCs w:val="21"/>
              </w:rPr>
            </w:pPr>
            <w:r>
              <w:rPr>
                <w:rFonts w:ascii="Arial" w:hAnsi="Arial" w:cs="Arial"/>
                <w:kern w:val="0"/>
                <w:szCs w:val="21"/>
              </w:rPr>
              <w:t>2</w:t>
            </w:r>
          </w:p>
        </w:tc>
        <w:tc>
          <w:tcPr>
            <w:tcW w:w="1510" w:type="dxa"/>
            <w:vAlign w:val="center"/>
          </w:tcPr>
          <w:p>
            <w:pPr>
              <w:jc w:val="center"/>
              <w:rPr>
                <w:rFonts w:ascii="Arial" w:hAnsi="Arial" w:cs="Arial"/>
                <w:b/>
                <w:bCs/>
                <w:kern w:val="0"/>
                <w:szCs w:val="21"/>
              </w:rPr>
            </w:pPr>
            <w:r>
              <w:rPr>
                <w:rFonts w:ascii="Arial" w:hAnsi="Arial" w:cs="Arial"/>
                <w:b/>
                <w:bCs/>
                <w:kern w:val="0"/>
                <w:szCs w:val="21"/>
              </w:rPr>
              <w:t>★质保</w:t>
            </w:r>
            <w:r>
              <w:rPr>
                <w:rFonts w:hint="eastAsia" w:ascii="Arial" w:hAnsi="Arial" w:cs="Arial"/>
                <w:b/>
                <w:bCs/>
                <w:kern w:val="0"/>
                <w:szCs w:val="21"/>
              </w:rPr>
              <w:t>要求</w:t>
            </w:r>
          </w:p>
        </w:tc>
        <w:tc>
          <w:tcPr>
            <w:tcW w:w="6526" w:type="dxa"/>
            <w:vAlign w:val="center"/>
          </w:tcPr>
          <w:p>
            <w:pPr>
              <w:snapToGrid w:val="0"/>
              <w:spacing w:line="400" w:lineRule="exact"/>
              <w:rPr>
                <w:rFonts w:ascii="Arial" w:hAnsi="Arial" w:cs="Arial"/>
                <w:b/>
                <w:bCs/>
                <w:kern w:val="0"/>
                <w:szCs w:val="21"/>
              </w:rPr>
            </w:pPr>
            <w:r>
              <w:rPr>
                <w:rFonts w:hint="eastAsia" w:ascii="Arial" w:hAnsi="Arial" w:cs="Arial"/>
                <w:b/>
                <w:bCs/>
                <w:kern w:val="0"/>
                <w:szCs w:val="21"/>
              </w:rPr>
              <w:t>验收合格后，免费质保1年</w:t>
            </w:r>
          </w:p>
        </w:tc>
        <w:tc>
          <w:tcPr>
            <w:tcW w:w="700" w:type="dxa"/>
            <w:vAlign w:val="center"/>
          </w:tcPr>
          <w:p>
            <w:pPr>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ascii="Arial" w:hAnsi="Arial" w:cs="Arial"/>
                <w:kern w:val="0"/>
                <w:szCs w:val="21"/>
              </w:rPr>
            </w:pPr>
            <w:r>
              <w:rPr>
                <w:rFonts w:ascii="Arial" w:hAnsi="Arial" w:cs="Arial"/>
                <w:kern w:val="0"/>
                <w:szCs w:val="21"/>
              </w:rPr>
              <w:t>3</w:t>
            </w:r>
          </w:p>
        </w:tc>
        <w:tc>
          <w:tcPr>
            <w:tcW w:w="1510" w:type="dxa"/>
            <w:vAlign w:val="center"/>
          </w:tcPr>
          <w:p>
            <w:pPr>
              <w:jc w:val="center"/>
              <w:rPr>
                <w:rFonts w:ascii="Arial" w:hAnsi="Arial" w:cs="Arial"/>
                <w:b/>
                <w:bCs/>
                <w:kern w:val="0"/>
                <w:szCs w:val="21"/>
              </w:rPr>
            </w:pPr>
            <w:r>
              <w:rPr>
                <w:rFonts w:ascii="Arial" w:hAnsi="Arial" w:cs="Arial"/>
                <w:b/>
                <w:bCs/>
                <w:kern w:val="0"/>
                <w:szCs w:val="21"/>
              </w:rPr>
              <w:t>付款方法</w:t>
            </w:r>
          </w:p>
        </w:tc>
        <w:tc>
          <w:tcPr>
            <w:tcW w:w="6526" w:type="dxa"/>
            <w:vAlign w:val="center"/>
          </w:tcPr>
          <w:p>
            <w:pPr>
              <w:rPr>
                <w:rFonts w:hint="eastAsia" w:ascii="Arial" w:hAnsi="Arial" w:eastAsia="宋体" w:cs="Arial"/>
                <w:b/>
                <w:bCs/>
                <w:kern w:val="0"/>
                <w:szCs w:val="21"/>
                <w:lang w:eastAsia="zh-CN"/>
              </w:rPr>
            </w:pPr>
            <w:r>
              <w:rPr>
                <w:rFonts w:hint="eastAsia" w:ascii="Arial" w:hAnsi="Arial" w:cs="Arial"/>
                <w:b/>
                <w:bCs/>
                <w:kern w:val="0"/>
                <w:szCs w:val="21"/>
                <w:lang w:eastAsia="zh-CN"/>
              </w:rPr>
              <w:t>以签订合同协商为准</w:t>
            </w:r>
          </w:p>
        </w:tc>
        <w:tc>
          <w:tcPr>
            <w:tcW w:w="700" w:type="dxa"/>
            <w:vAlign w:val="center"/>
          </w:tcPr>
          <w:p>
            <w:pPr>
              <w:jc w:val="center"/>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48" w:type="dxa"/>
            <w:vMerge w:val="restart"/>
            <w:vAlign w:val="center"/>
          </w:tcPr>
          <w:p>
            <w:pPr>
              <w:jc w:val="center"/>
              <w:rPr>
                <w:rFonts w:ascii="Arial" w:hAnsi="Arial" w:cs="Arial"/>
                <w:kern w:val="0"/>
                <w:szCs w:val="21"/>
              </w:rPr>
            </w:pPr>
            <w:r>
              <w:rPr>
                <w:rFonts w:hint="eastAsia" w:ascii="Arial" w:hAnsi="Arial" w:cs="Arial"/>
                <w:kern w:val="0"/>
                <w:szCs w:val="21"/>
              </w:rPr>
              <w:t>4</w:t>
            </w:r>
          </w:p>
        </w:tc>
        <w:tc>
          <w:tcPr>
            <w:tcW w:w="1510" w:type="dxa"/>
            <w:vMerge w:val="restart"/>
            <w:vAlign w:val="center"/>
          </w:tcPr>
          <w:p>
            <w:pPr>
              <w:jc w:val="center"/>
              <w:rPr>
                <w:kern w:val="0"/>
                <w:szCs w:val="21"/>
              </w:rPr>
            </w:pPr>
            <w:r>
              <w:rPr>
                <w:kern w:val="0"/>
                <w:szCs w:val="21"/>
              </w:rPr>
              <w:t>供应商综合能力</w:t>
            </w:r>
          </w:p>
        </w:tc>
        <w:tc>
          <w:tcPr>
            <w:tcW w:w="6526" w:type="dxa"/>
            <w:vAlign w:val="center"/>
          </w:tcPr>
          <w:p>
            <w:pPr>
              <w:rPr>
                <w:kern w:val="0"/>
                <w:szCs w:val="21"/>
              </w:rPr>
            </w:pPr>
            <w:r>
              <w:rPr>
                <w:rFonts w:hint="eastAsia"/>
                <w:kern w:val="0"/>
                <w:szCs w:val="21"/>
              </w:rPr>
              <w:t>4</w:t>
            </w:r>
            <w:r>
              <w:rPr>
                <w:kern w:val="0"/>
                <w:szCs w:val="21"/>
              </w:rPr>
              <w:t>.1</w:t>
            </w:r>
            <w:r>
              <w:rPr>
                <w:rFonts w:hint="eastAsia"/>
                <w:kern w:val="0"/>
                <w:szCs w:val="21"/>
              </w:rPr>
              <w:t>具备“</w:t>
            </w:r>
            <w:r>
              <w:rPr>
                <w:rFonts w:hint="default"/>
                <w:kern w:val="0"/>
                <w:szCs w:val="21"/>
              </w:rPr>
              <w:t>DRG/DIP</w:t>
            </w:r>
            <w:r>
              <w:rPr>
                <w:rFonts w:hint="eastAsia"/>
                <w:kern w:val="0"/>
                <w:szCs w:val="21"/>
              </w:rPr>
              <w:t>病案首页数据质控系统”名称相近的软件著作权登记证书；</w:t>
            </w:r>
            <w:r>
              <w:rPr>
                <w:rFonts w:hint="eastAsia"/>
                <w:kern w:val="0"/>
                <w:szCs w:val="21"/>
                <w:lang w:eastAsia="zh-Hans"/>
              </w:rPr>
              <w:t>具备“ETL数据抽取”</w:t>
            </w:r>
            <w:r>
              <w:rPr>
                <w:kern w:val="0"/>
                <w:szCs w:val="21"/>
                <w:lang w:eastAsia="zh-Hans"/>
              </w:rPr>
              <w:t>、</w:t>
            </w:r>
            <w:r>
              <w:rPr>
                <w:rFonts w:hint="eastAsia"/>
                <w:kern w:val="0"/>
                <w:szCs w:val="21"/>
                <w:lang w:eastAsia="zh-Hans"/>
              </w:rPr>
              <w:t>“</w:t>
            </w:r>
            <w:r>
              <w:rPr>
                <w:rFonts w:hint="eastAsia"/>
                <w:kern w:val="0"/>
                <w:szCs w:val="21"/>
              </w:rPr>
              <w:t>病案管理系统</w:t>
            </w:r>
            <w:r>
              <w:rPr>
                <w:rFonts w:hint="eastAsia"/>
                <w:kern w:val="0"/>
                <w:szCs w:val="21"/>
                <w:lang w:eastAsia="zh-Hans"/>
              </w:rPr>
              <w:t>”、</w:t>
            </w:r>
            <w:r>
              <w:rPr>
                <w:rFonts w:hint="eastAsia"/>
              </w:rPr>
              <w:t xml:space="preserve"> “</w:t>
            </w:r>
            <w:r>
              <w:rPr>
                <w:rFonts w:hint="eastAsia"/>
                <w:kern w:val="0"/>
                <w:szCs w:val="21"/>
                <w:lang w:eastAsia="zh-Hans"/>
              </w:rPr>
              <w:t xml:space="preserve">CN- </w:t>
            </w:r>
            <w:r>
              <w:rPr>
                <w:rFonts w:hint="default"/>
                <w:kern w:val="0"/>
                <w:szCs w:val="21"/>
                <w:lang w:eastAsia="zh-Hans"/>
              </w:rPr>
              <w:t>DRG/DIP</w:t>
            </w:r>
            <w:r>
              <w:rPr>
                <w:rFonts w:hint="eastAsia"/>
                <w:kern w:val="0"/>
                <w:szCs w:val="21"/>
                <w:lang w:eastAsia="zh-Hans"/>
              </w:rPr>
              <w:t>分组器”、“</w:t>
            </w:r>
            <w:r>
              <w:rPr>
                <w:rFonts w:hint="eastAsia"/>
                <w:szCs w:val="21"/>
              </w:rPr>
              <w:t xml:space="preserve"> CHS</w:t>
            </w:r>
            <w:r>
              <w:rPr>
                <w:szCs w:val="21"/>
              </w:rPr>
              <w:t>-</w:t>
            </w:r>
            <w:r>
              <w:rPr>
                <w:rFonts w:hint="default"/>
                <w:szCs w:val="21"/>
              </w:rPr>
              <w:t>DRG/DIP</w:t>
            </w:r>
            <w:r>
              <w:rPr>
                <w:rFonts w:hint="eastAsia"/>
                <w:szCs w:val="21"/>
              </w:rPr>
              <w:t>s分组器</w:t>
            </w:r>
            <w:r>
              <w:rPr>
                <w:rFonts w:hint="eastAsia"/>
                <w:kern w:val="0"/>
                <w:szCs w:val="21"/>
                <w:lang w:eastAsia="zh-Hans"/>
              </w:rPr>
              <w:t>”软件著作权登记证书名称相近得软件著作权登记证书</w:t>
            </w:r>
            <w:r>
              <w:rPr>
                <w:kern w:val="0"/>
                <w:szCs w:val="21"/>
                <w:lang w:eastAsia="zh-Hans"/>
              </w:rPr>
              <w:t>。</w:t>
            </w:r>
            <w:r>
              <w:rPr>
                <w:kern w:val="0"/>
                <w:szCs w:val="21"/>
              </w:rPr>
              <w:t xml:space="preserve"> </w:t>
            </w:r>
          </w:p>
        </w:tc>
        <w:tc>
          <w:tcPr>
            <w:tcW w:w="700" w:type="dxa"/>
            <w:vAlign w:val="center"/>
          </w:tcPr>
          <w:p>
            <w:pPr>
              <w:jc w:val="center"/>
              <w:rPr>
                <w:rFonts w:ascii="Arial" w:hAnsi="Arial" w:cs="Arial"/>
                <w:b/>
                <w:bCs/>
                <w:kern w:val="0"/>
                <w:szCs w:val="21"/>
              </w:rPr>
            </w:pPr>
            <w:r>
              <w:rPr>
                <w:rFonts w:hint="eastAsia" w:asciiTheme="minorEastAsia" w:hAnsiTheme="minorEastAsia" w:cstheme="min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48" w:type="dxa"/>
            <w:vMerge w:val="continue"/>
            <w:vAlign w:val="center"/>
          </w:tcPr>
          <w:p>
            <w:pPr>
              <w:jc w:val="center"/>
              <w:rPr>
                <w:rFonts w:ascii="Arial" w:hAnsi="Arial" w:cs="Arial"/>
                <w:kern w:val="0"/>
                <w:szCs w:val="21"/>
              </w:rPr>
            </w:pPr>
          </w:p>
        </w:tc>
        <w:tc>
          <w:tcPr>
            <w:tcW w:w="1510" w:type="dxa"/>
            <w:vMerge w:val="continue"/>
            <w:vAlign w:val="center"/>
          </w:tcPr>
          <w:p>
            <w:pPr>
              <w:jc w:val="center"/>
              <w:rPr>
                <w:kern w:val="0"/>
                <w:szCs w:val="21"/>
              </w:rPr>
            </w:pPr>
          </w:p>
        </w:tc>
        <w:tc>
          <w:tcPr>
            <w:tcW w:w="6526" w:type="dxa"/>
            <w:vAlign w:val="center"/>
          </w:tcPr>
          <w:p>
            <w:pPr>
              <w:rPr>
                <w:kern w:val="0"/>
                <w:szCs w:val="21"/>
              </w:rPr>
            </w:pPr>
            <w:r>
              <w:rPr>
                <w:kern w:val="0"/>
                <w:szCs w:val="21"/>
              </w:rPr>
              <w:t>4</w:t>
            </w:r>
            <w:r>
              <w:rPr>
                <w:rFonts w:hint="eastAsia"/>
                <w:kern w:val="0"/>
                <w:szCs w:val="21"/>
                <w:lang w:eastAsia="zh-Hans"/>
              </w:rPr>
              <w:t>.</w:t>
            </w:r>
            <w:r>
              <w:rPr>
                <w:kern w:val="0"/>
                <w:szCs w:val="21"/>
                <w:lang w:eastAsia="zh-Hans"/>
              </w:rPr>
              <w:t>2</w:t>
            </w:r>
            <w:r>
              <w:rPr>
                <w:rFonts w:hint="eastAsia"/>
                <w:kern w:val="0"/>
                <w:szCs w:val="21"/>
                <w:lang w:eastAsia="zh-Hans"/>
              </w:rPr>
              <w:t>具备AAA级信用证书</w:t>
            </w:r>
            <w:r>
              <w:rPr>
                <w:kern w:val="0"/>
                <w:szCs w:val="21"/>
                <w:lang w:eastAsia="zh-Hans"/>
              </w:rPr>
              <w:t>。</w:t>
            </w:r>
          </w:p>
        </w:tc>
        <w:tc>
          <w:tcPr>
            <w:tcW w:w="700" w:type="dxa"/>
            <w:vAlign w:val="center"/>
          </w:tcPr>
          <w:p>
            <w:pPr>
              <w:jc w:val="center"/>
              <w:rPr>
                <w:rFonts w:ascii="Arial" w:hAnsi="Arial" w:cs="Arial"/>
                <w:b/>
                <w:bCs/>
                <w:kern w:val="0"/>
                <w:szCs w:val="21"/>
              </w:rPr>
            </w:pPr>
            <w:r>
              <w:rPr>
                <w:rFonts w:hint="eastAsia" w:asciiTheme="minorEastAsia" w:hAnsiTheme="minorEastAsia" w:cstheme="min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8" w:type="dxa"/>
            <w:vMerge w:val="continue"/>
            <w:vAlign w:val="center"/>
          </w:tcPr>
          <w:p>
            <w:pPr>
              <w:jc w:val="center"/>
              <w:rPr>
                <w:rFonts w:ascii="Arial" w:hAnsi="Arial" w:cs="Arial"/>
                <w:kern w:val="0"/>
                <w:szCs w:val="21"/>
              </w:rPr>
            </w:pPr>
          </w:p>
        </w:tc>
        <w:tc>
          <w:tcPr>
            <w:tcW w:w="1510" w:type="dxa"/>
            <w:vMerge w:val="continue"/>
            <w:vAlign w:val="center"/>
          </w:tcPr>
          <w:p>
            <w:pPr>
              <w:jc w:val="center"/>
              <w:rPr>
                <w:kern w:val="0"/>
                <w:szCs w:val="21"/>
              </w:rPr>
            </w:pPr>
          </w:p>
        </w:tc>
        <w:tc>
          <w:tcPr>
            <w:tcW w:w="6526" w:type="dxa"/>
            <w:vAlign w:val="center"/>
          </w:tcPr>
          <w:p>
            <w:pPr>
              <w:rPr>
                <w:kern w:val="0"/>
                <w:szCs w:val="21"/>
              </w:rPr>
            </w:pPr>
            <w:r>
              <w:rPr>
                <w:kern w:val="0"/>
                <w:szCs w:val="21"/>
              </w:rPr>
              <w:t>4.3</w:t>
            </w:r>
            <w:r>
              <w:rPr>
                <w:rFonts w:hint="eastAsia"/>
                <w:kern w:val="0"/>
                <w:szCs w:val="21"/>
              </w:rPr>
              <w:t>具备ISO9001认证证书、ISO20000认证证书、ISO27001认证证书；</w:t>
            </w:r>
          </w:p>
        </w:tc>
        <w:tc>
          <w:tcPr>
            <w:tcW w:w="700" w:type="dxa"/>
            <w:vAlign w:val="center"/>
          </w:tcPr>
          <w:p>
            <w:pPr>
              <w:jc w:val="center"/>
              <w:rPr>
                <w:rFonts w:asciiTheme="minorEastAsia" w:hAnsiTheme="minorEastAsia" w:cstheme="minorEastAsia"/>
                <w:b/>
                <w:kern w:val="0"/>
                <w:szCs w:val="21"/>
              </w:rPr>
            </w:pPr>
            <w:r>
              <w:rPr>
                <w:rFonts w:hint="eastAsia" w:asciiTheme="minorEastAsia" w:hAnsiTheme="minorEastAsia" w:cstheme="min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8" w:type="dxa"/>
            <w:vMerge w:val="continue"/>
            <w:vAlign w:val="center"/>
          </w:tcPr>
          <w:p>
            <w:pPr>
              <w:jc w:val="center"/>
              <w:rPr>
                <w:rFonts w:ascii="Arial" w:hAnsi="Arial" w:cs="Arial"/>
                <w:kern w:val="0"/>
                <w:szCs w:val="21"/>
              </w:rPr>
            </w:pPr>
          </w:p>
        </w:tc>
        <w:tc>
          <w:tcPr>
            <w:tcW w:w="1510" w:type="dxa"/>
            <w:vMerge w:val="continue"/>
            <w:vAlign w:val="center"/>
          </w:tcPr>
          <w:p>
            <w:pPr>
              <w:jc w:val="center"/>
              <w:rPr>
                <w:kern w:val="0"/>
                <w:szCs w:val="21"/>
              </w:rPr>
            </w:pPr>
          </w:p>
        </w:tc>
        <w:tc>
          <w:tcPr>
            <w:tcW w:w="6526" w:type="dxa"/>
            <w:vAlign w:val="center"/>
          </w:tcPr>
          <w:p>
            <w:pPr>
              <w:rPr>
                <w:kern w:val="0"/>
                <w:szCs w:val="21"/>
              </w:rPr>
            </w:pPr>
            <w:r>
              <w:rPr>
                <w:rFonts w:hint="eastAsia"/>
                <w:kern w:val="0"/>
                <w:szCs w:val="21"/>
              </w:rPr>
              <w:t>4</w:t>
            </w:r>
            <w:r>
              <w:rPr>
                <w:kern w:val="0"/>
                <w:szCs w:val="21"/>
              </w:rPr>
              <w:t>.4</w:t>
            </w:r>
            <w:r>
              <w:rPr>
                <w:rFonts w:hint="eastAsia"/>
                <w:kern w:val="0"/>
                <w:szCs w:val="21"/>
              </w:rPr>
              <w:t>供应商承诺为本项目拟派的技术支持的人员数量不少于2名，且拟投入人员具有“计算机技术与软件专业技术资格”</w:t>
            </w:r>
            <w:r>
              <w:rPr>
                <w:rFonts w:hint="eastAsia"/>
                <w:kern w:val="0"/>
                <w:szCs w:val="21"/>
                <w:lang w:eastAsia="zh-Hans"/>
              </w:rPr>
              <w:t>高级</w:t>
            </w:r>
            <w:r>
              <w:rPr>
                <w:rFonts w:hint="eastAsia"/>
                <w:kern w:val="0"/>
                <w:szCs w:val="21"/>
              </w:rPr>
              <w:t>证书。</w:t>
            </w:r>
          </w:p>
        </w:tc>
        <w:tc>
          <w:tcPr>
            <w:tcW w:w="700" w:type="dxa"/>
            <w:vAlign w:val="center"/>
          </w:tcPr>
          <w:p>
            <w:pPr>
              <w:jc w:val="center"/>
              <w:rPr>
                <w:rFonts w:ascii="宋体" w:hAnsi="宋体" w:cs="宋体"/>
                <w:bCs/>
                <w:kern w:val="0"/>
                <w:szCs w:val="21"/>
              </w:rPr>
            </w:pPr>
            <w:r>
              <w:rPr>
                <w:rFonts w:hint="eastAsia" w:asciiTheme="minorEastAsia" w:hAnsiTheme="minorEastAsia" w:cstheme="min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8" w:type="dxa"/>
            <w:vAlign w:val="center"/>
          </w:tcPr>
          <w:p>
            <w:pPr>
              <w:jc w:val="center"/>
              <w:rPr>
                <w:rFonts w:hint="eastAsia" w:ascii="Arial" w:hAnsi="Arial" w:eastAsia="宋体" w:cs="Arial"/>
                <w:kern w:val="0"/>
                <w:szCs w:val="21"/>
                <w:lang w:eastAsia="zh-CN"/>
              </w:rPr>
            </w:pPr>
            <w:r>
              <w:rPr>
                <w:rFonts w:hint="eastAsia" w:ascii="Arial" w:hAnsi="Arial" w:cs="Arial"/>
                <w:kern w:val="0"/>
                <w:szCs w:val="21"/>
                <w:lang w:val="en-US" w:eastAsia="zh-CN"/>
              </w:rPr>
              <w:t>5</w:t>
            </w:r>
          </w:p>
        </w:tc>
        <w:tc>
          <w:tcPr>
            <w:tcW w:w="1510" w:type="dxa"/>
            <w:vAlign w:val="center"/>
          </w:tcPr>
          <w:p>
            <w:pPr>
              <w:jc w:val="center"/>
              <w:rPr>
                <w:kern w:val="0"/>
                <w:szCs w:val="21"/>
              </w:rPr>
            </w:pPr>
            <w:r>
              <w:rPr>
                <w:rFonts w:hint="eastAsia"/>
                <w:kern w:val="0"/>
                <w:szCs w:val="21"/>
              </w:rPr>
              <w:t>售后服务承诺函</w:t>
            </w:r>
          </w:p>
        </w:tc>
        <w:tc>
          <w:tcPr>
            <w:tcW w:w="6526" w:type="dxa"/>
            <w:vAlign w:val="center"/>
          </w:tcPr>
          <w:p>
            <w:pPr>
              <w:rPr>
                <w:kern w:val="0"/>
                <w:szCs w:val="21"/>
              </w:rPr>
            </w:pPr>
            <w:r>
              <w:rPr>
                <w:rFonts w:hint="eastAsia"/>
                <w:kern w:val="0"/>
                <w:szCs w:val="21"/>
              </w:rPr>
              <w:t>供应商需提供售后服务承诺函，包括但不限于以下内容：</w:t>
            </w:r>
          </w:p>
          <w:p>
            <w:pPr>
              <w:rPr>
                <w:kern w:val="0"/>
                <w:szCs w:val="21"/>
              </w:rPr>
            </w:pPr>
            <w:r>
              <w:rPr>
                <w:rFonts w:hint="eastAsia"/>
                <w:kern w:val="0"/>
                <w:szCs w:val="21"/>
              </w:rPr>
              <w:t xml:space="preserve">（1）承诺保证在合同规定时间内上线及上线系统的平稳运行。合同签订后七日内由公司项目经理带领至少2名以上软件技术人员上门进行前期准备，包括用户培训、需求调研、数据准备等。 </w:t>
            </w:r>
          </w:p>
          <w:p>
            <w:pPr>
              <w:rPr>
                <w:kern w:val="0"/>
                <w:szCs w:val="21"/>
              </w:rPr>
            </w:pPr>
            <w:r>
              <w:rPr>
                <w:rFonts w:hint="eastAsia"/>
                <w:kern w:val="0"/>
                <w:szCs w:val="21"/>
              </w:rPr>
              <w:t xml:space="preserve">（2）供应商提供7×24小时全天候服务。 </w:t>
            </w:r>
          </w:p>
          <w:p>
            <w:pPr>
              <w:rPr>
                <w:kern w:val="0"/>
                <w:szCs w:val="21"/>
              </w:rPr>
            </w:pPr>
            <w:r>
              <w:rPr>
                <w:rFonts w:hint="eastAsia"/>
                <w:kern w:val="0"/>
                <w:szCs w:val="21"/>
              </w:rPr>
              <w:t>（3）实现远程网络维护，作为现场维护的补充。 。</w:t>
            </w:r>
          </w:p>
        </w:tc>
        <w:tc>
          <w:tcPr>
            <w:tcW w:w="700" w:type="dxa"/>
            <w:vAlign w:val="center"/>
          </w:tcPr>
          <w:p>
            <w:pPr>
              <w:jc w:val="center"/>
              <w:rPr>
                <w:rFonts w:asciiTheme="minorEastAsia" w:hAnsiTheme="minorEastAsia" w:cstheme="minorEastAsia"/>
                <w:b/>
                <w:kern w:val="0"/>
                <w:szCs w:val="21"/>
              </w:rPr>
            </w:pPr>
            <w:r>
              <w:rPr>
                <w:rFonts w:hint="eastAsia" w:asciiTheme="minorEastAsia" w:hAnsiTheme="minorEastAsia" w:cstheme="minorEastAsia"/>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48" w:type="dxa"/>
            <w:vAlign w:val="center"/>
          </w:tcPr>
          <w:p>
            <w:pPr>
              <w:jc w:val="center"/>
              <w:rPr>
                <w:rFonts w:hint="default" w:ascii="Arial" w:hAnsi="Arial" w:eastAsia="宋体" w:cs="Arial"/>
                <w:kern w:val="0"/>
                <w:szCs w:val="21"/>
                <w:lang w:val="en-US" w:eastAsia="zh-CN"/>
              </w:rPr>
            </w:pPr>
            <w:r>
              <w:rPr>
                <w:rFonts w:hint="eastAsia" w:ascii="Arial" w:hAnsi="Arial" w:cs="Arial"/>
                <w:kern w:val="0"/>
                <w:szCs w:val="21"/>
                <w:lang w:val="en-US" w:eastAsia="zh-CN"/>
              </w:rPr>
              <w:t>6</w:t>
            </w:r>
          </w:p>
        </w:tc>
        <w:tc>
          <w:tcPr>
            <w:tcW w:w="1510" w:type="dxa"/>
            <w:vAlign w:val="center"/>
          </w:tcPr>
          <w:p>
            <w:pPr>
              <w:jc w:val="center"/>
              <w:rPr>
                <w:kern w:val="0"/>
                <w:szCs w:val="21"/>
                <w:highlight w:val="yellow"/>
              </w:rPr>
            </w:pPr>
            <w:r>
              <w:rPr>
                <w:kern w:val="0"/>
                <w:szCs w:val="21"/>
              </w:rPr>
              <w:t>报价要求</w:t>
            </w:r>
          </w:p>
        </w:tc>
        <w:tc>
          <w:tcPr>
            <w:tcW w:w="6526" w:type="dxa"/>
            <w:vAlign w:val="center"/>
          </w:tcPr>
          <w:p>
            <w:pPr>
              <w:rPr>
                <w:kern w:val="0"/>
                <w:szCs w:val="21"/>
              </w:rPr>
            </w:pPr>
            <w:r>
              <w:rPr>
                <w:kern w:val="0"/>
                <w:szCs w:val="21"/>
              </w:rPr>
              <w:t>磋商供应商的报价应包含为完成本磋商文件提出的</w:t>
            </w:r>
            <w:r>
              <w:rPr>
                <w:rFonts w:hint="eastAsia"/>
                <w:kern w:val="0"/>
                <w:szCs w:val="21"/>
              </w:rPr>
              <w:t>软件</w:t>
            </w:r>
            <w:r>
              <w:rPr>
                <w:kern w:val="0"/>
                <w:szCs w:val="21"/>
              </w:rPr>
              <w:t>采购、功能开通所需授权</w:t>
            </w:r>
            <w:r>
              <w:rPr>
                <w:rFonts w:hint="eastAsia"/>
                <w:kern w:val="0"/>
                <w:szCs w:val="21"/>
              </w:rPr>
              <w:t>、</w:t>
            </w:r>
            <w:r>
              <w:rPr>
                <w:kern w:val="0"/>
                <w:szCs w:val="21"/>
              </w:rPr>
              <w:t>运输、安装、软件对接、集成、调试、报检以及售后服务等全部相关工作所有可能发生的费用，即所需的一切人工、物耗、工具、设备、用水、用电、保险和调研、咨询、测试、验收、评审、培训、税金等所有可能发生的一切费用，即投标总报价为“交钥匙”价。对在合同实施过程中可能发生的其他费用（如：增加线材、辅材、耗材、材料涨价、人工、运输成本增加等因素），采购人概不负责。本文件所要求内容应视为保证系统运行所需最低要求，如有遗漏，供应商应及时予以补充。否则，将不予以付款。</w:t>
            </w:r>
          </w:p>
        </w:tc>
        <w:tc>
          <w:tcPr>
            <w:tcW w:w="700" w:type="dxa"/>
            <w:vAlign w:val="center"/>
          </w:tcPr>
          <w:p>
            <w:pPr>
              <w:jc w:val="center"/>
              <w:rPr>
                <w:rFonts w:ascii="Arial" w:hAnsi="Arial" w:cs="Arial"/>
                <w:kern w:val="0"/>
                <w:szCs w:val="21"/>
              </w:rPr>
            </w:pPr>
          </w:p>
        </w:tc>
      </w:tr>
    </w:tbl>
    <w:p>
      <w:pPr>
        <w:rPr>
          <w:rFonts w:hint="eastAsia"/>
          <w:b w:val="0"/>
          <w:bCs/>
          <w:color w:val="FF0000"/>
          <w:sz w:val="24"/>
          <w:szCs w:val="24"/>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pStyle w:val="3"/>
        <w:keepNext w:val="0"/>
        <w:spacing w:line="440" w:lineRule="exact"/>
        <w:jc w:val="center"/>
        <w:rPr>
          <w:rFonts w:hint="eastAsia" w:ascii="宋体" w:hAnsi="宋体" w:cs="宋体"/>
          <w:bCs w:val="0"/>
          <w:color w:val="000000"/>
          <w:sz w:val="32"/>
          <w:szCs w:val="32"/>
        </w:rPr>
      </w:pPr>
      <w:r>
        <w:rPr>
          <w:rFonts w:hint="eastAsia" w:ascii="宋体" w:hAnsi="宋体" w:cs="宋体"/>
          <w:bCs w:val="0"/>
          <w:color w:val="000000"/>
          <w:sz w:val="32"/>
          <w:szCs w:val="32"/>
          <w:lang w:eastAsia="zh-CN"/>
        </w:rPr>
        <w:t>第五</w:t>
      </w:r>
      <w:r>
        <w:rPr>
          <w:rFonts w:hint="eastAsia" w:ascii="宋体" w:hAnsi="宋体" w:cs="宋体"/>
          <w:bCs w:val="0"/>
          <w:color w:val="000000"/>
          <w:sz w:val="32"/>
          <w:szCs w:val="32"/>
        </w:rPr>
        <w:t>部分、磋商响应文件（格 式）</w:t>
      </w:r>
    </w:p>
    <w:p>
      <w:pPr>
        <w:rPr>
          <w:rFonts w:hint="eastAsia" w:ascii="宋体" w:hAnsi="宋体" w:cs="宋体"/>
          <w:color w:val="000000"/>
          <w:sz w:val="24"/>
          <w:szCs w:val="24"/>
          <w:lang w:bidi="he-IL"/>
        </w:rPr>
      </w:pPr>
    </w:p>
    <w:p>
      <w:pPr>
        <w:rPr>
          <w:rFonts w:hint="eastAsia" w:ascii="宋体" w:hAnsi="宋体" w:cs="宋体"/>
          <w:color w:val="000000"/>
          <w:sz w:val="24"/>
          <w:szCs w:val="24"/>
          <w:lang w:bidi="he-IL"/>
        </w:rPr>
      </w:pPr>
    </w:p>
    <w:p>
      <w:pPr>
        <w:rPr>
          <w:rFonts w:hint="eastAsia" w:ascii="宋体" w:hAnsi="宋体" w:cs="宋体"/>
          <w:color w:val="000000"/>
          <w:sz w:val="24"/>
          <w:szCs w:val="24"/>
          <w:lang w:bidi="he-IL"/>
        </w:rPr>
      </w:pPr>
    </w:p>
    <w:p>
      <w:pPr>
        <w:spacing w:line="400" w:lineRule="exact"/>
        <w:rPr>
          <w:rFonts w:hint="eastAsia" w:ascii="宋体" w:hAnsi="宋体" w:cs="宋体"/>
          <w:bCs/>
          <w:color w:val="000000"/>
          <w:sz w:val="24"/>
          <w:szCs w:val="24"/>
        </w:rPr>
      </w:pPr>
    </w:p>
    <w:p>
      <w:pPr>
        <w:spacing w:line="400" w:lineRule="exact"/>
        <w:jc w:val="center"/>
        <w:rPr>
          <w:rFonts w:hint="eastAsia" w:ascii="宋体" w:hAnsi="宋体" w:cs="宋体"/>
          <w:b/>
          <w:bCs/>
          <w:color w:val="000000"/>
          <w:sz w:val="48"/>
          <w:szCs w:val="48"/>
        </w:rPr>
      </w:pPr>
      <w:r>
        <w:rPr>
          <w:rFonts w:hint="eastAsia" w:ascii="宋体" w:hAnsi="宋体" w:cs="宋体"/>
          <w:bCs/>
          <w:color w:val="000000"/>
          <w:sz w:val="24"/>
          <w:szCs w:val="24"/>
        </w:rPr>
        <w:t>（封  面）</w:t>
      </w:r>
    </w:p>
    <w:p>
      <w:pPr>
        <w:spacing w:before="240" w:beforeLines="100" w:after="240" w:afterLines="100" w:line="420" w:lineRule="exact"/>
        <w:jc w:val="center"/>
        <w:rPr>
          <w:rFonts w:hint="eastAsia" w:ascii="宋体" w:hAnsi="宋体" w:cs="宋体"/>
          <w:b/>
          <w:bCs/>
          <w:color w:val="000000"/>
          <w:sz w:val="48"/>
          <w:szCs w:val="48"/>
        </w:rPr>
      </w:pPr>
    </w:p>
    <w:p>
      <w:pPr>
        <w:keepNext w:val="0"/>
        <w:keepLines w:val="0"/>
        <w:pageBreakBefore w:val="0"/>
        <w:widowControl w:val="0"/>
        <w:kinsoku/>
        <w:wordWrap/>
        <w:overflowPunct/>
        <w:topLinePunct w:val="0"/>
        <w:autoSpaceDE/>
        <w:autoSpaceDN/>
        <w:bidi w:val="0"/>
        <w:adjustRightInd/>
        <w:snapToGrid/>
        <w:spacing w:before="240" w:beforeLines="100" w:after="240" w:afterLines="100" w:line="600" w:lineRule="exact"/>
        <w:jc w:val="center"/>
        <w:textAlignment w:val="auto"/>
        <w:outlineLvl w:val="9"/>
        <w:rPr>
          <w:rFonts w:hint="eastAsia" w:ascii="宋体" w:hAnsi="宋体" w:cs="宋体"/>
          <w:b/>
          <w:bCs/>
          <w:color w:val="000000"/>
          <w:sz w:val="48"/>
          <w:szCs w:val="48"/>
        </w:rPr>
      </w:pPr>
      <w:r>
        <w:rPr>
          <w:rFonts w:hint="eastAsia" w:ascii="宋体" w:hAnsi="宋体" w:cs="宋体"/>
          <w:b/>
          <w:bCs/>
          <w:color w:val="000000"/>
          <w:sz w:val="48"/>
          <w:szCs w:val="48"/>
        </w:rPr>
        <w:t>竞争性磋商响应文件</w:t>
      </w:r>
    </w:p>
    <w:p>
      <w:pPr>
        <w:spacing w:line="400" w:lineRule="exact"/>
        <w:rPr>
          <w:rFonts w:hint="eastAsia" w:ascii="宋体" w:hAnsi="宋体" w:cs="宋体"/>
          <w:bCs/>
          <w:color w:val="000000"/>
          <w:sz w:val="24"/>
          <w:szCs w:val="24"/>
        </w:rPr>
      </w:pPr>
      <w:r>
        <w:rPr>
          <w:rFonts w:hint="eastAsia" w:ascii="宋体" w:hAnsi="宋体" w:cs="宋体"/>
          <w:bCs/>
          <w:color w:val="000000"/>
          <w:sz w:val="24"/>
          <w:szCs w:val="24"/>
        </w:rPr>
        <w:t xml:space="preserve">                </w:t>
      </w:r>
    </w:p>
    <w:p>
      <w:pPr>
        <w:spacing w:line="400" w:lineRule="exact"/>
        <w:rPr>
          <w:rFonts w:hint="eastAsia" w:ascii="宋体" w:hAnsi="宋体" w:cs="宋体"/>
          <w:bCs/>
          <w:color w:val="000000"/>
          <w:sz w:val="24"/>
          <w:szCs w:val="24"/>
        </w:rPr>
      </w:pPr>
    </w:p>
    <w:p>
      <w:pPr>
        <w:spacing w:line="520" w:lineRule="exact"/>
        <w:ind w:firstLine="1920" w:firstLineChars="800"/>
        <w:rPr>
          <w:rFonts w:hint="eastAsia" w:ascii="宋体" w:hAnsi="宋体" w:cs="宋体"/>
          <w:bCs/>
          <w:color w:val="000000"/>
          <w:sz w:val="24"/>
          <w:szCs w:val="24"/>
        </w:rPr>
      </w:pPr>
      <w:r>
        <w:rPr>
          <w:rFonts w:hint="eastAsia" w:ascii="宋体" w:hAnsi="宋体" w:cs="宋体"/>
          <w:bCs/>
          <w:color w:val="000000"/>
          <w:sz w:val="24"/>
          <w:szCs w:val="24"/>
        </w:rPr>
        <w:t xml:space="preserve">项目名称:                                   </w:t>
      </w:r>
    </w:p>
    <w:p>
      <w:pPr>
        <w:spacing w:line="400" w:lineRule="exact"/>
        <w:rPr>
          <w:rFonts w:hint="eastAsia" w:ascii="宋体" w:hAnsi="宋体" w:cs="宋体"/>
          <w:bCs/>
          <w:color w:val="000000"/>
          <w:sz w:val="24"/>
          <w:szCs w:val="24"/>
        </w:rPr>
      </w:pPr>
    </w:p>
    <w:p>
      <w:pPr>
        <w:spacing w:line="400" w:lineRule="exact"/>
        <w:rPr>
          <w:rFonts w:hint="eastAsia" w:ascii="宋体" w:hAnsi="宋体" w:cs="宋体"/>
          <w:bCs/>
          <w:color w:val="000000"/>
          <w:sz w:val="24"/>
          <w:szCs w:val="24"/>
        </w:rPr>
      </w:pPr>
    </w:p>
    <w:p>
      <w:pPr>
        <w:spacing w:line="400" w:lineRule="exact"/>
        <w:rPr>
          <w:rFonts w:hint="eastAsia" w:ascii="宋体" w:hAnsi="宋体" w:cs="宋体"/>
          <w:bCs/>
          <w:color w:val="000000"/>
          <w:sz w:val="24"/>
          <w:szCs w:val="24"/>
        </w:rPr>
      </w:pPr>
    </w:p>
    <w:p>
      <w:pPr>
        <w:spacing w:line="400" w:lineRule="exact"/>
        <w:rPr>
          <w:rFonts w:hint="eastAsia" w:ascii="宋体" w:hAnsi="宋体" w:cs="宋体"/>
          <w:bCs/>
          <w:color w:val="000000"/>
          <w:sz w:val="24"/>
          <w:szCs w:val="24"/>
        </w:rPr>
      </w:pPr>
    </w:p>
    <w:p>
      <w:pPr>
        <w:spacing w:line="400" w:lineRule="exact"/>
        <w:rPr>
          <w:rFonts w:hint="eastAsia" w:ascii="宋体" w:hAnsi="宋体" w:cs="宋体"/>
          <w:bCs/>
          <w:color w:val="000000"/>
          <w:sz w:val="24"/>
          <w:szCs w:val="24"/>
        </w:rPr>
      </w:pPr>
    </w:p>
    <w:p>
      <w:pPr>
        <w:spacing w:line="400" w:lineRule="exact"/>
        <w:rPr>
          <w:rFonts w:hint="eastAsia" w:ascii="宋体" w:hAnsi="宋体" w:cs="宋体"/>
          <w:bCs/>
          <w:color w:val="000000"/>
          <w:sz w:val="24"/>
          <w:szCs w:val="24"/>
        </w:rPr>
      </w:pPr>
    </w:p>
    <w:p>
      <w:pPr>
        <w:spacing w:line="400" w:lineRule="exact"/>
        <w:rPr>
          <w:rFonts w:hint="eastAsia" w:ascii="宋体" w:hAnsi="宋体" w:cs="宋体"/>
          <w:bCs/>
          <w:color w:val="000000"/>
          <w:sz w:val="24"/>
          <w:szCs w:val="24"/>
        </w:rPr>
      </w:pPr>
    </w:p>
    <w:p>
      <w:pPr>
        <w:spacing w:line="400" w:lineRule="exact"/>
        <w:jc w:val="center"/>
        <w:rPr>
          <w:rFonts w:hint="eastAsia" w:ascii="宋体" w:hAnsi="宋体" w:cs="宋体"/>
          <w:bCs/>
          <w:color w:val="000000"/>
          <w:sz w:val="24"/>
          <w:szCs w:val="24"/>
        </w:rPr>
      </w:pPr>
      <w:r>
        <w:rPr>
          <w:rFonts w:hint="eastAsia" w:ascii="宋体" w:hAnsi="宋体" w:cs="宋体"/>
          <w:bCs/>
          <w:color w:val="000000"/>
          <w:sz w:val="24"/>
          <w:szCs w:val="24"/>
        </w:rPr>
        <w:t>竞标单位：</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（盖章）</w:t>
      </w:r>
    </w:p>
    <w:p>
      <w:pPr>
        <w:spacing w:line="400" w:lineRule="exact"/>
        <w:ind w:firstLine="1080" w:firstLineChars="450"/>
        <w:rPr>
          <w:rFonts w:hint="eastAsia" w:ascii="宋体" w:hAnsi="宋体" w:cs="宋体"/>
          <w:bCs/>
          <w:color w:val="000000"/>
          <w:sz w:val="24"/>
          <w:szCs w:val="24"/>
        </w:rPr>
      </w:pPr>
    </w:p>
    <w:p>
      <w:pPr>
        <w:spacing w:line="400" w:lineRule="exact"/>
        <w:rPr>
          <w:rFonts w:hint="eastAsia" w:ascii="宋体" w:hAnsi="宋体" w:cs="宋体"/>
          <w:bCs/>
          <w:color w:val="000000"/>
          <w:sz w:val="24"/>
          <w:szCs w:val="24"/>
        </w:rPr>
      </w:pPr>
      <w:r>
        <w:rPr>
          <w:rFonts w:hint="eastAsia" w:ascii="宋体" w:hAnsi="宋体" w:cs="宋体"/>
          <w:bCs/>
          <w:color w:val="000000"/>
          <w:sz w:val="24"/>
          <w:szCs w:val="24"/>
        </w:rPr>
        <w:t xml:space="preserve">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法人或授权委托人：</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（签字）</w:t>
      </w:r>
    </w:p>
    <w:p>
      <w:pPr>
        <w:spacing w:line="400" w:lineRule="exact"/>
        <w:rPr>
          <w:rFonts w:hint="eastAsia" w:ascii="宋体" w:hAnsi="宋体" w:cs="宋体"/>
          <w:bCs/>
          <w:color w:val="000000"/>
          <w:sz w:val="24"/>
          <w:szCs w:val="24"/>
        </w:rPr>
      </w:pPr>
    </w:p>
    <w:p>
      <w:pPr>
        <w:spacing w:line="400" w:lineRule="exact"/>
        <w:ind w:firstLine="3120" w:firstLineChars="1300"/>
        <w:rPr>
          <w:rFonts w:hint="eastAsia" w:ascii="宋体" w:hAnsi="宋体" w:cs="宋体"/>
          <w:bCs/>
          <w:color w:val="000000"/>
          <w:sz w:val="24"/>
          <w:szCs w:val="24"/>
        </w:rPr>
      </w:pP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年</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月</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日</w:t>
      </w:r>
    </w:p>
    <w:p>
      <w:pPr>
        <w:jc w:val="center"/>
        <w:rPr>
          <w:rFonts w:hint="eastAsia" w:ascii="宋体" w:hAnsi="宋体" w:cs="宋体"/>
          <w:b/>
          <w:color w:val="000000"/>
          <w:sz w:val="24"/>
          <w:szCs w:val="24"/>
        </w:rPr>
      </w:pPr>
      <w:r>
        <w:rPr>
          <w:rFonts w:hint="eastAsia" w:ascii="宋体" w:hAnsi="宋体" w:cs="宋体"/>
          <w:b/>
          <w:color w:val="000000"/>
          <w:sz w:val="24"/>
          <w:szCs w:val="24"/>
        </w:rPr>
        <w:br w:type="page"/>
      </w:r>
    </w:p>
    <w:p>
      <w:pPr>
        <w:jc w:val="center"/>
        <w:rPr>
          <w:rFonts w:hint="eastAsia" w:ascii="宋体" w:hAnsi="宋体" w:cs="宋体"/>
          <w:b/>
          <w:bCs/>
          <w:color w:val="000000"/>
          <w:sz w:val="30"/>
          <w:szCs w:val="30"/>
        </w:rPr>
      </w:pPr>
      <w:r>
        <w:rPr>
          <w:rFonts w:hint="eastAsia" w:ascii="宋体" w:hAnsi="宋体" w:cs="宋体"/>
          <w:b/>
          <w:bCs/>
          <w:color w:val="000000"/>
          <w:sz w:val="30"/>
          <w:szCs w:val="30"/>
        </w:rPr>
        <w:t>目        录</w:t>
      </w: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eastAsia="宋体" w:cs="宋体"/>
          <w:bCs/>
          <w:color w:val="000000"/>
          <w:sz w:val="24"/>
          <w:szCs w:val="24"/>
          <w:lang w:eastAsia="zh-CN"/>
        </w:rPr>
      </w:pPr>
      <w:r>
        <w:rPr>
          <w:rFonts w:hint="eastAsia" w:ascii="宋体" w:hAnsi="宋体" w:cs="宋体"/>
          <w:bCs/>
          <w:color w:val="000000"/>
          <w:sz w:val="24"/>
          <w:szCs w:val="24"/>
          <w:lang w:eastAsia="zh-CN"/>
        </w:rPr>
        <w:t>（格式自拟）</w:t>
      </w: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jc w:val="center"/>
        <w:rPr>
          <w:rFonts w:hint="eastAsia" w:ascii="宋体" w:hAnsi="宋体" w:cs="宋体"/>
          <w:bCs/>
          <w:color w:val="000000"/>
          <w:sz w:val="24"/>
          <w:szCs w:val="24"/>
        </w:rPr>
      </w:pPr>
    </w:p>
    <w:p>
      <w:pPr>
        <w:pStyle w:val="4"/>
        <w:keepNext w:val="0"/>
        <w:keepLines w:val="0"/>
        <w:spacing w:before="0" w:after="0" w:line="440" w:lineRule="exact"/>
        <w:rPr>
          <w:rFonts w:hint="eastAsia" w:ascii="宋体" w:hAnsi="宋体" w:eastAsia="宋体" w:cs="宋体"/>
          <w:b w:val="0"/>
          <w:bCs w:val="0"/>
          <w:color w:val="000000"/>
          <w:sz w:val="24"/>
          <w:szCs w:val="24"/>
          <w:lang w:bidi="he-IL"/>
        </w:rPr>
      </w:pPr>
      <w:bookmarkStart w:id="43" w:name="_Toc203820031"/>
      <w:bookmarkStart w:id="44" w:name="_Toc194749575"/>
    </w:p>
    <w:p>
      <w:pPr>
        <w:pStyle w:val="4"/>
        <w:keepNext w:val="0"/>
        <w:keepLines w:val="0"/>
        <w:spacing w:before="0" w:after="0" w:line="440" w:lineRule="exact"/>
        <w:jc w:val="center"/>
        <w:rPr>
          <w:rFonts w:hint="eastAsia" w:ascii="宋体" w:hAnsi="宋体" w:eastAsia="宋体" w:cs="宋体"/>
          <w:color w:val="000000"/>
          <w:sz w:val="24"/>
          <w:szCs w:val="24"/>
        </w:rPr>
      </w:pPr>
    </w:p>
    <w:p>
      <w:pPr>
        <w:rPr>
          <w:rFonts w:hint="eastAsia" w:ascii="宋体" w:hAnsi="宋体" w:cs="宋体"/>
          <w:color w:val="000000"/>
        </w:rPr>
      </w:pPr>
    </w:p>
    <w:p>
      <w:pPr>
        <w:pStyle w:val="10"/>
        <w:rPr>
          <w:rFonts w:hint="eastAsia" w:ascii="宋体" w:hAnsi="宋体" w:cs="宋体"/>
          <w:color w:val="000000"/>
        </w:rPr>
      </w:pPr>
    </w:p>
    <w:p>
      <w:pPr>
        <w:pStyle w:val="10"/>
        <w:rPr>
          <w:rFonts w:hint="eastAsia" w:ascii="宋体" w:hAnsi="宋体" w:cs="宋体"/>
          <w:color w:val="000000"/>
        </w:rPr>
      </w:pPr>
    </w:p>
    <w:p>
      <w:pPr>
        <w:pStyle w:val="10"/>
        <w:rPr>
          <w:rFonts w:hint="eastAsia" w:ascii="宋体" w:hAnsi="宋体" w:cs="宋体"/>
          <w:color w:val="000000"/>
        </w:rPr>
      </w:pPr>
    </w:p>
    <w:p>
      <w:pPr>
        <w:pStyle w:val="10"/>
        <w:rPr>
          <w:rFonts w:hint="eastAsia" w:ascii="宋体" w:hAnsi="宋体" w:cs="宋体"/>
          <w:color w:val="000000"/>
        </w:rPr>
      </w:pPr>
    </w:p>
    <w:p>
      <w:pPr>
        <w:pStyle w:val="10"/>
        <w:rPr>
          <w:rFonts w:hint="eastAsia" w:ascii="宋体" w:hAnsi="宋体" w:cs="宋体"/>
          <w:color w:val="000000"/>
        </w:rPr>
      </w:pPr>
    </w:p>
    <w:p>
      <w:pPr>
        <w:pStyle w:val="10"/>
        <w:rPr>
          <w:rFonts w:hint="eastAsia" w:ascii="宋体" w:hAnsi="宋体" w:cs="宋体"/>
          <w:color w:val="000000"/>
        </w:rPr>
      </w:pPr>
    </w:p>
    <w:p>
      <w:pPr>
        <w:pStyle w:val="10"/>
        <w:rPr>
          <w:rFonts w:hint="eastAsia" w:ascii="宋体" w:hAnsi="宋体" w:cs="宋体"/>
          <w:color w:val="000000"/>
        </w:rPr>
      </w:pPr>
    </w:p>
    <w:p>
      <w:pPr>
        <w:pStyle w:val="10"/>
        <w:rPr>
          <w:rFonts w:hint="eastAsia" w:ascii="宋体" w:hAnsi="宋体" w:cs="宋体"/>
          <w:color w:val="000000"/>
        </w:rPr>
      </w:pPr>
    </w:p>
    <w:p>
      <w:pPr>
        <w:pStyle w:val="10"/>
        <w:rPr>
          <w:rFonts w:hint="eastAsia" w:ascii="宋体" w:hAnsi="宋体" w:cs="宋体"/>
          <w:color w:val="000000"/>
        </w:rPr>
      </w:pPr>
    </w:p>
    <w:p>
      <w:pPr>
        <w:pStyle w:val="10"/>
        <w:rPr>
          <w:rFonts w:hint="eastAsia" w:ascii="宋体" w:hAnsi="宋体" w:cs="宋体"/>
          <w:color w:val="000000"/>
        </w:rPr>
      </w:pPr>
    </w:p>
    <w:p>
      <w:pPr>
        <w:pStyle w:val="10"/>
        <w:rPr>
          <w:rFonts w:hint="eastAsia" w:ascii="宋体" w:hAnsi="宋体" w:cs="宋体"/>
          <w:color w:val="000000"/>
        </w:rPr>
      </w:pPr>
    </w:p>
    <w:p>
      <w:pPr>
        <w:pStyle w:val="10"/>
        <w:jc w:val="both"/>
        <w:rPr>
          <w:rFonts w:hint="eastAsia" w:ascii="宋体" w:hAnsi="宋体" w:cs="宋体"/>
          <w:color w:val="000000"/>
        </w:rPr>
      </w:pPr>
    </w:p>
    <w:p>
      <w:pPr>
        <w:pStyle w:val="10"/>
        <w:jc w:val="both"/>
        <w:rPr>
          <w:rFonts w:hint="eastAsia" w:ascii="宋体" w:hAnsi="宋体" w:cs="宋体"/>
          <w:color w:val="000000"/>
        </w:rPr>
      </w:pPr>
    </w:p>
    <w:p>
      <w:pPr>
        <w:pStyle w:val="10"/>
        <w:jc w:val="both"/>
        <w:rPr>
          <w:rFonts w:hint="eastAsia" w:ascii="宋体" w:hAnsi="宋体" w:cs="宋体"/>
          <w:color w:val="000000"/>
        </w:rPr>
      </w:pPr>
    </w:p>
    <w:p>
      <w:pPr>
        <w:pStyle w:val="10"/>
        <w:jc w:val="both"/>
        <w:rPr>
          <w:rFonts w:hint="eastAsia" w:ascii="宋体" w:hAnsi="宋体" w:cs="宋体"/>
          <w:color w:val="000000"/>
        </w:rPr>
      </w:pPr>
    </w:p>
    <w:p>
      <w:pPr>
        <w:pStyle w:val="10"/>
        <w:jc w:val="both"/>
        <w:rPr>
          <w:rFonts w:hint="eastAsia" w:ascii="宋体" w:hAnsi="宋体" w:cs="宋体"/>
          <w:color w:val="000000"/>
        </w:rPr>
      </w:pPr>
    </w:p>
    <w:p>
      <w:pPr>
        <w:pStyle w:val="10"/>
        <w:jc w:val="both"/>
        <w:rPr>
          <w:rFonts w:hint="eastAsia" w:ascii="宋体" w:hAnsi="宋体" w:cs="宋体"/>
          <w:color w:val="000000"/>
        </w:rPr>
      </w:pPr>
    </w:p>
    <w:p>
      <w:pPr>
        <w:pStyle w:val="10"/>
        <w:jc w:val="both"/>
        <w:rPr>
          <w:rFonts w:hint="eastAsia" w:ascii="宋体" w:hAnsi="宋体" w:cs="宋体"/>
          <w:color w:val="000000"/>
        </w:rPr>
      </w:pPr>
    </w:p>
    <w:bookmarkEnd w:id="43"/>
    <w:bookmarkEnd w:id="44"/>
    <w:p>
      <w:pPr>
        <w:jc w:val="both"/>
        <w:rPr>
          <w:rFonts w:hint="eastAsia" w:ascii="宋体" w:hAnsi="宋体" w:cs="宋体"/>
          <w:b/>
          <w:sz w:val="28"/>
          <w:szCs w:val="21"/>
          <w:lang w:eastAsia="zh-CN"/>
        </w:rPr>
      </w:pPr>
    </w:p>
    <w:p>
      <w:pPr>
        <w:jc w:val="center"/>
      </w:pPr>
      <w:r>
        <w:rPr>
          <w:rFonts w:hint="eastAsia" w:ascii="宋体" w:hAnsi="宋体" w:cs="宋体"/>
          <w:b/>
          <w:sz w:val="28"/>
          <w:szCs w:val="21"/>
          <w:lang w:eastAsia="zh-CN"/>
        </w:rPr>
        <w:t>一</w:t>
      </w:r>
      <w:r>
        <w:rPr>
          <w:rFonts w:hint="eastAsia" w:ascii="宋体" w:hAnsi="宋体" w:cs="宋体"/>
          <w:b/>
          <w:sz w:val="28"/>
          <w:szCs w:val="21"/>
        </w:rPr>
        <w:t>、磋商书</w:t>
      </w:r>
    </w:p>
    <w:p>
      <w:pPr>
        <w:pStyle w:val="37"/>
        <w:spacing w:line="360" w:lineRule="auto"/>
        <w:rPr>
          <w:rFonts w:hint="eastAsia" w:hAnsi="宋体"/>
        </w:rPr>
      </w:pPr>
      <w:r>
        <w:rPr>
          <w:rFonts w:hint="eastAsia" w:hAnsi="宋体"/>
        </w:rPr>
        <w:t>致（采购人）：</w:t>
      </w:r>
    </w:p>
    <w:p>
      <w:pPr>
        <w:pStyle w:val="37"/>
        <w:spacing w:line="360" w:lineRule="auto"/>
        <w:ind w:firstLine="480"/>
        <w:rPr>
          <w:rFonts w:hint="eastAsia" w:hAnsi="宋体"/>
        </w:rPr>
      </w:pPr>
      <w:r>
        <w:rPr>
          <w:rFonts w:hint="eastAsia" w:hAnsi="宋体"/>
        </w:rPr>
        <w:t>根据贵方</w:t>
      </w:r>
      <w:r>
        <w:rPr>
          <w:rFonts w:hint="eastAsia" w:hAnsi="宋体"/>
          <w:u w:val="single"/>
        </w:rPr>
        <w:t xml:space="preserve">                                     </w:t>
      </w:r>
      <w:r>
        <w:rPr>
          <w:rFonts w:hint="eastAsia" w:hAnsi="宋体"/>
        </w:rPr>
        <w:t>（项目编号，项目名称）的磋商公告，</w:t>
      </w:r>
      <w:r>
        <w:rPr>
          <w:rFonts w:hint="eastAsia" w:hAnsi="宋体"/>
          <w:u w:val="single"/>
        </w:rPr>
        <w:t xml:space="preserve">                                                 </w:t>
      </w:r>
      <w:r>
        <w:rPr>
          <w:rFonts w:hint="eastAsia" w:hAnsi="宋体"/>
        </w:rPr>
        <w:t>（供应商名称、地址）正式授权</w:t>
      </w:r>
      <w:r>
        <w:rPr>
          <w:rFonts w:hint="eastAsia" w:hAnsi="宋体"/>
          <w:u w:val="single"/>
        </w:rPr>
        <w:t xml:space="preserve">                 </w:t>
      </w:r>
      <w:r>
        <w:rPr>
          <w:rFonts w:hint="eastAsia" w:hAnsi="宋体"/>
        </w:rPr>
        <w:t>（授权代表姓名，职务）以本公司的名义提交竞争性磋商响应文件并进行如下承诺：</w:t>
      </w:r>
    </w:p>
    <w:p>
      <w:pPr>
        <w:pStyle w:val="37"/>
        <w:spacing w:line="360" w:lineRule="auto"/>
        <w:ind w:firstLine="480"/>
        <w:rPr>
          <w:rFonts w:hint="eastAsia" w:hAnsi="宋体"/>
        </w:rPr>
      </w:pPr>
      <w:r>
        <w:rPr>
          <w:rFonts w:hint="eastAsia" w:hAnsi="宋体"/>
        </w:rPr>
        <w:t>1、我公司在本响应文件中所提供的全部资格证明文件均真实有效，我方承诺对其真实性负责并承担相应后果；</w:t>
      </w:r>
    </w:p>
    <w:p>
      <w:pPr>
        <w:pStyle w:val="37"/>
        <w:spacing w:line="360" w:lineRule="auto"/>
        <w:ind w:firstLine="480"/>
        <w:rPr>
          <w:rFonts w:hint="eastAsia" w:hAnsi="宋体"/>
        </w:rPr>
      </w:pPr>
      <w:r>
        <w:rPr>
          <w:rFonts w:hint="eastAsia" w:hAnsi="宋体"/>
        </w:rPr>
        <w:t>2、我公司在本响应文件中所响应的内容均将成为签订合同的依据，并承诺按响应内容提供相应服务；</w:t>
      </w:r>
    </w:p>
    <w:p>
      <w:pPr>
        <w:pStyle w:val="37"/>
        <w:spacing w:line="360" w:lineRule="auto"/>
        <w:ind w:firstLine="480"/>
        <w:rPr>
          <w:rFonts w:hint="eastAsia" w:hAnsi="宋体"/>
        </w:rPr>
      </w:pPr>
      <w:r>
        <w:rPr>
          <w:rFonts w:hint="eastAsia" w:hAnsi="宋体"/>
        </w:rPr>
        <w:t>3、我公司与采购人没有任何隶属关系或其他利益关系；</w:t>
      </w:r>
    </w:p>
    <w:p>
      <w:pPr>
        <w:pStyle w:val="37"/>
        <w:spacing w:line="360" w:lineRule="auto"/>
        <w:ind w:firstLine="480"/>
        <w:rPr>
          <w:rFonts w:hint="eastAsia" w:hAnsi="宋体"/>
        </w:rPr>
      </w:pPr>
      <w:r>
        <w:rPr>
          <w:rFonts w:hint="eastAsia" w:hAnsi="宋体"/>
        </w:rPr>
        <w:t>4、我公司不是为本项目提供整体设计、规范编制或者项目管理、监理、检测等服务的供应商；</w:t>
      </w:r>
    </w:p>
    <w:p>
      <w:pPr>
        <w:pStyle w:val="37"/>
        <w:spacing w:line="360" w:lineRule="auto"/>
        <w:ind w:firstLine="480"/>
        <w:rPr>
          <w:rFonts w:hint="eastAsia" w:hAnsi="宋体"/>
        </w:rPr>
      </w:pPr>
      <w:r>
        <w:rPr>
          <w:rFonts w:hint="eastAsia" w:hAnsi="宋体"/>
        </w:rPr>
        <w:t>5、我公司未与其他供应商组成联合体参加本次磋商。</w:t>
      </w:r>
    </w:p>
    <w:p>
      <w:pPr>
        <w:pStyle w:val="37"/>
        <w:spacing w:line="360" w:lineRule="auto"/>
        <w:ind w:firstLine="480"/>
        <w:rPr>
          <w:rFonts w:hint="eastAsia" w:hAnsi="宋体"/>
        </w:rPr>
      </w:pPr>
      <w:r>
        <w:rPr>
          <w:rFonts w:hint="eastAsia" w:hAnsi="宋体"/>
        </w:rPr>
        <w:t>6、其它承诺(如有的话可自行填写)。</w:t>
      </w:r>
    </w:p>
    <w:p>
      <w:pPr>
        <w:pStyle w:val="37"/>
        <w:spacing w:line="360" w:lineRule="auto"/>
        <w:ind w:firstLine="480"/>
        <w:rPr>
          <w:rFonts w:hint="eastAsia" w:hAnsi="宋体"/>
        </w:rPr>
      </w:pPr>
    </w:p>
    <w:p>
      <w:pPr>
        <w:pStyle w:val="37"/>
        <w:spacing w:line="360" w:lineRule="auto"/>
        <w:ind w:firstLine="480"/>
        <w:rPr>
          <w:rFonts w:hAnsi="宋体"/>
        </w:rPr>
      </w:pPr>
      <w:r>
        <w:rPr>
          <w:rFonts w:hint="eastAsia" w:hAnsi="宋体"/>
        </w:rPr>
        <w:t>在此，我方宣布同意如下：</w:t>
      </w:r>
    </w:p>
    <w:p>
      <w:pPr>
        <w:pStyle w:val="37"/>
        <w:spacing w:line="360" w:lineRule="auto"/>
        <w:ind w:firstLine="480"/>
        <w:rPr>
          <w:rFonts w:hAnsi="宋体"/>
        </w:rPr>
      </w:pPr>
      <w:r>
        <w:rPr>
          <w:rFonts w:hAnsi="宋体"/>
        </w:rPr>
        <w:t>1</w:t>
      </w:r>
      <w:r>
        <w:rPr>
          <w:rFonts w:hint="eastAsia" w:hAnsi="宋体"/>
        </w:rPr>
        <w:t>、将按采购文件的规定履行合同责任和义务；</w:t>
      </w:r>
    </w:p>
    <w:p>
      <w:pPr>
        <w:pStyle w:val="37"/>
        <w:spacing w:line="360" w:lineRule="auto"/>
        <w:ind w:firstLine="480"/>
        <w:rPr>
          <w:rFonts w:hAnsi="宋体"/>
        </w:rPr>
      </w:pPr>
      <w:r>
        <w:rPr>
          <w:rFonts w:hAnsi="宋体"/>
        </w:rPr>
        <w:t>2</w:t>
      </w:r>
      <w:r>
        <w:rPr>
          <w:rFonts w:hint="eastAsia" w:hAnsi="宋体"/>
        </w:rPr>
        <w:t>、已详细审查全部采购文件，包括补充文件等（如有），我们完全理解并同意放弃对这方面有不明、误解及异议的权力；</w:t>
      </w:r>
    </w:p>
    <w:p>
      <w:pPr>
        <w:pStyle w:val="37"/>
        <w:spacing w:line="360" w:lineRule="auto"/>
        <w:ind w:firstLine="480"/>
        <w:rPr>
          <w:rFonts w:hAnsi="宋体"/>
        </w:rPr>
      </w:pPr>
      <w:r>
        <w:rPr>
          <w:rFonts w:hAnsi="宋体"/>
        </w:rPr>
        <w:t>3</w:t>
      </w:r>
      <w:r>
        <w:rPr>
          <w:rFonts w:hint="eastAsia" w:hAnsi="宋体"/>
        </w:rPr>
        <w:t>、本响应文件有效期为提交响应文件截止之日起</w:t>
      </w:r>
      <w:r>
        <w:rPr>
          <w:rFonts w:hint="eastAsia" w:hAnsi="宋体"/>
          <w:u w:val="single"/>
        </w:rPr>
        <w:t xml:space="preserve"> 90 </w:t>
      </w:r>
      <w:r>
        <w:rPr>
          <w:rFonts w:hint="eastAsia" w:hAnsi="宋体"/>
        </w:rPr>
        <w:t>个日历天；</w:t>
      </w:r>
    </w:p>
    <w:p>
      <w:pPr>
        <w:pStyle w:val="37"/>
        <w:spacing w:line="360" w:lineRule="auto"/>
        <w:ind w:firstLine="480"/>
        <w:rPr>
          <w:rFonts w:hAnsi="宋体"/>
        </w:rPr>
      </w:pPr>
      <w:r>
        <w:rPr>
          <w:rFonts w:hAnsi="宋体"/>
        </w:rPr>
        <w:t>4</w:t>
      </w:r>
      <w:r>
        <w:rPr>
          <w:rFonts w:hint="eastAsia" w:hAnsi="宋体"/>
        </w:rPr>
        <w:t>、同意提供按照贵方可能要求的与本磋商项目有关的一切数据或资料；</w:t>
      </w:r>
    </w:p>
    <w:p>
      <w:pPr>
        <w:pStyle w:val="37"/>
        <w:spacing w:line="360" w:lineRule="auto"/>
        <w:ind w:left="840" w:hanging="360"/>
        <w:rPr>
          <w:rFonts w:hint="eastAsia" w:hAnsi="宋体"/>
        </w:rPr>
      </w:pPr>
      <w:r>
        <w:rPr>
          <w:rFonts w:hAnsi="宋体"/>
        </w:rPr>
        <w:t>5</w:t>
      </w:r>
      <w:r>
        <w:rPr>
          <w:rFonts w:hint="eastAsia" w:hAnsi="宋体"/>
        </w:rPr>
        <w:t>、与本磋商项目有关的一切正式往来信函请寄：</w:t>
      </w:r>
    </w:p>
    <w:p>
      <w:pPr>
        <w:pStyle w:val="37"/>
        <w:spacing w:line="360" w:lineRule="auto"/>
        <w:ind w:left="840" w:hanging="360"/>
        <w:rPr>
          <w:rFonts w:hint="eastAsia" w:hAnsi="宋体"/>
        </w:rPr>
      </w:pPr>
      <w:r>
        <w:rPr>
          <w:rFonts w:hint="eastAsia" w:hAnsi="宋体"/>
        </w:rPr>
        <w:t>通讯地址：</w:t>
      </w:r>
      <w:r>
        <w:rPr>
          <w:rFonts w:hint="eastAsia" w:hAnsi="宋体"/>
          <w:color w:val="000000"/>
          <w:kern w:val="0"/>
          <w:u w:val="single"/>
        </w:rPr>
        <w:t xml:space="preserve">                                                           </w:t>
      </w:r>
    </w:p>
    <w:p>
      <w:pPr>
        <w:pStyle w:val="37"/>
        <w:spacing w:line="360" w:lineRule="auto"/>
        <w:ind w:left="840" w:hanging="360"/>
        <w:rPr>
          <w:rFonts w:hint="eastAsia" w:hAnsi="宋体"/>
        </w:rPr>
      </w:pPr>
      <w:r>
        <w:rPr>
          <w:rFonts w:hint="eastAsia" w:hAnsi="宋体"/>
        </w:rPr>
        <w:t>电话</w:t>
      </w:r>
      <w:r>
        <w:rPr>
          <w:rFonts w:hAnsi="宋体"/>
        </w:rPr>
        <w:t>/</w:t>
      </w:r>
      <w:r>
        <w:rPr>
          <w:rFonts w:hint="eastAsia" w:hAnsi="宋体"/>
        </w:rPr>
        <w:t>传真：</w:t>
      </w:r>
      <w:r>
        <w:rPr>
          <w:rFonts w:hint="eastAsia" w:hAnsi="宋体"/>
          <w:color w:val="000000"/>
          <w:kern w:val="0"/>
          <w:u w:val="single"/>
        </w:rPr>
        <w:t xml:space="preserve">                                                          </w:t>
      </w:r>
    </w:p>
    <w:p>
      <w:pPr>
        <w:pStyle w:val="37"/>
        <w:spacing w:line="360" w:lineRule="auto"/>
        <w:ind w:left="840" w:hanging="360"/>
        <w:rPr>
          <w:rFonts w:hint="eastAsia" w:hAnsi="宋体"/>
          <w:bCs/>
        </w:rPr>
      </w:pPr>
      <w:r>
        <w:rPr>
          <w:rFonts w:hint="eastAsia" w:hAnsi="宋体"/>
        </w:rPr>
        <w:t>电子邮件：</w:t>
      </w:r>
      <w:r>
        <w:rPr>
          <w:rFonts w:hint="eastAsia" w:hAnsi="宋体"/>
          <w:color w:val="000000"/>
          <w:kern w:val="0"/>
          <w:u w:val="single"/>
        </w:rPr>
        <w:t xml:space="preserve">                                                           </w:t>
      </w:r>
    </w:p>
    <w:p>
      <w:pPr>
        <w:spacing w:line="360" w:lineRule="auto"/>
        <w:ind w:firstLine="3570" w:firstLineChars="1700"/>
        <w:rPr>
          <w:rFonts w:ascii="宋体" w:hAnsi="宋体"/>
          <w:bCs/>
          <w:szCs w:val="21"/>
          <w:u w:val="single"/>
        </w:rPr>
      </w:pPr>
      <w:r>
        <w:rPr>
          <w:rFonts w:hint="eastAsia" w:ascii="宋体" w:hAnsi="宋体"/>
          <w:bCs/>
          <w:szCs w:val="21"/>
        </w:rPr>
        <w:t>供应商名称（公章）：</w:t>
      </w:r>
      <w:r>
        <w:rPr>
          <w:rFonts w:hint="eastAsia" w:ascii="宋体" w:hAnsi="宋体"/>
          <w:color w:val="000000"/>
          <w:kern w:val="0"/>
          <w:szCs w:val="21"/>
          <w:u w:val="single"/>
        </w:rPr>
        <w:t xml:space="preserve">                       </w:t>
      </w:r>
    </w:p>
    <w:p>
      <w:pPr>
        <w:spacing w:line="360" w:lineRule="auto"/>
        <w:ind w:firstLine="3570" w:firstLineChars="1700"/>
        <w:rPr>
          <w:rFonts w:ascii="宋体" w:hAnsi="宋体"/>
          <w:bCs/>
          <w:szCs w:val="21"/>
          <w:u w:val="single"/>
        </w:rPr>
      </w:pPr>
      <w:r>
        <w:rPr>
          <w:rFonts w:hint="eastAsia" w:ascii="宋体" w:hAnsi="宋体"/>
          <w:bCs/>
          <w:szCs w:val="21"/>
        </w:rPr>
        <w:t>授权代表</w:t>
      </w:r>
      <w:r>
        <w:rPr>
          <w:rFonts w:ascii="宋体" w:hAnsi="宋体"/>
          <w:bCs/>
          <w:szCs w:val="21"/>
        </w:rPr>
        <w:t>(</w:t>
      </w:r>
      <w:r>
        <w:rPr>
          <w:rFonts w:hint="eastAsia" w:ascii="宋体" w:hAnsi="宋体"/>
          <w:bCs/>
          <w:szCs w:val="21"/>
        </w:rPr>
        <w:t>签字</w:t>
      </w:r>
      <w:r>
        <w:rPr>
          <w:rFonts w:ascii="宋体" w:hAnsi="宋体"/>
          <w:bCs/>
          <w:szCs w:val="21"/>
        </w:rPr>
        <w:t>)</w:t>
      </w:r>
      <w:r>
        <w:rPr>
          <w:rFonts w:hint="eastAsia" w:ascii="宋体" w:hAnsi="宋体"/>
          <w:bCs/>
          <w:szCs w:val="21"/>
        </w:rPr>
        <w:t>：</w:t>
      </w:r>
      <w:r>
        <w:rPr>
          <w:rFonts w:hint="eastAsia" w:ascii="宋体" w:hAnsi="宋体"/>
          <w:color w:val="000000"/>
          <w:kern w:val="0"/>
          <w:szCs w:val="21"/>
          <w:u w:val="single"/>
        </w:rPr>
        <w:t xml:space="preserve">                           </w:t>
      </w:r>
    </w:p>
    <w:p>
      <w:pPr>
        <w:pStyle w:val="37"/>
        <w:spacing w:line="360" w:lineRule="auto"/>
        <w:ind w:firstLine="3570" w:firstLineChars="1700"/>
        <w:rPr>
          <w:rFonts w:hint="eastAsia" w:hAnsi="宋体"/>
        </w:rPr>
      </w:pPr>
      <w:r>
        <w:rPr>
          <w:rFonts w:hint="eastAsia" w:hAnsi="宋体"/>
          <w:bCs/>
        </w:rPr>
        <w:t>日期：</w:t>
      </w:r>
      <w:r>
        <w:rPr>
          <w:rFonts w:hint="eastAsia" w:hAnsi="宋体"/>
          <w:color w:val="000000"/>
          <w:kern w:val="0"/>
          <w:u w:val="single"/>
        </w:rPr>
        <w:t xml:space="preserve">           </w:t>
      </w:r>
      <w:r>
        <w:rPr>
          <w:rFonts w:hint="eastAsia" w:hAnsi="宋体"/>
          <w:bCs/>
        </w:rPr>
        <w:t>年</w:t>
      </w:r>
      <w:r>
        <w:rPr>
          <w:rFonts w:hint="eastAsia" w:hAnsi="宋体"/>
          <w:color w:val="000000"/>
          <w:kern w:val="0"/>
          <w:u w:val="single"/>
        </w:rPr>
        <w:t xml:space="preserve">           </w:t>
      </w:r>
      <w:r>
        <w:rPr>
          <w:rFonts w:hint="eastAsia" w:hAnsi="宋体"/>
          <w:bCs/>
        </w:rPr>
        <w:t>月</w:t>
      </w:r>
      <w:r>
        <w:rPr>
          <w:rFonts w:hint="eastAsia" w:hAnsi="宋体"/>
          <w:color w:val="000000"/>
          <w:kern w:val="0"/>
          <w:u w:val="single"/>
        </w:rPr>
        <w:t xml:space="preserve">          </w:t>
      </w:r>
      <w:r>
        <w:rPr>
          <w:rFonts w:hint="eastAsia" w:hAnsi="宋体"/>
          <w:bCs/>
        </w:rPr>
        <w:t>日</w:t>
      </w:r>
    </w:p>
    <w:p>
      <w:pPr>
        <w:jc w:val="center"/>
        <w:rPr>
          <w:rFonts w:hint="eastAsia" w:ascii="宋体" w:hAnsi="宋体" w:cs="宋体"/>
          <w:b/>
          <w:sz w:val="28"/>
          <w:szCs w:val="21"/>
          <w:lang w:eastAsia="zh-CN"/>
        </w:rPr>
      </w:pPr>
      <w:r>
        <w:br w:type="page"/>
      </w:r>
      <w:r>
        <w:rPr>
          <w:rFonts w:hint="eastAsia" w:ascii="宋体" w:hAnsi="宋体" w:cs="宋体"/>
          <w:b/>
          <w:sz w:val="28"/>
          <w:szCs w:val="21"/>
          <w:lang w:eastAsia="zh-CN"/>
        </w:rPr>
        <w:t>二、响应承诺书</w:t>
      </w:r>
    </w:p>
    <w:p>
      <w:pPr>
        <w:spacing w:line="360" w:lineRule="auto"/>
        <w:rPr>
          <w:rFonts w:ascii="宋体" w:hAnsi="宋体" w:cs="宋体"/>
          <w:color w:val="000000"/>
          <w:szCs w:val="21"/>
        </w:rPr>
      </w:pPr>
      <w:r>
        <w:rPr>
          <w:rFonts w:hint="eastAsia" w:ascii="宋体" w:hAnsi="宋体" w:cs="宋体"/>
          <w:color w:val="000000"/>
          <w:szCs w:val="21"/>
          <w:u w:val="single"/>
        </w:rPr>
        <w:t xml:space="preserve">（采购人） </w:t>
      </w:r>
      <w:r>
        <w:rPr>
          <w:rFonts w:hint="eastAsia" w:ascii="宋体" w:hAnsi="宋体" w:cs="宋体"/>
          <w:color w:val="000000"/>
          <w:szCs w:val="21"/>
        </w:rPr>
        <w:t>：</w:t>
      </w:r>
    </w:p>
    <w:p>
      <w:pPr>
        <w:pStyle w:val="10"/>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为了充分体现公开、公平、公正、诚实信用原则，共同维护招投标市场秩序，本单位在参与</w:t>
      </w:r>
      <w:r>
        <w:rPr>
          <w:rFonts w:hint="eastAsia" w:ascii="宋体" w:hAnsi="宋体" w:cs="宋体"/>
          <w:color w:val="000000"/>
          <w:kern w:val="2"/>
          <w:sz w:val="21"/>
          <w:u w:val="single"/>
        </w:rPr>
        <w:t xml:space="preserve">                                 项目</w:t>
      </w:r>
      <w:r>
        <w:rPr>
          <w:rFonts w:hint="eastAsia" w:ascii="宋体" w:hAnsi="宋体" w:cs="宋体"/>
          <w:color w:val="000000"/>
          <w:kern w:val="2"/>
          <w:sz w:val="21"/>
        </w:rPr>
        <w:t>过程中特作以下承诺：</w:t>
      </w:r>
    </w:p>
    <w:p>
      <w:pPr>
        <w:pStyle w:val="10"/>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（一）承诺履行采购文件要求的责任和义务，承诺遵守法律法规，承诺真实投标，承诺不围标串标，承诺不弄虚作假、造假用假。</w:t>
      </w:r>
    </w:p>
    <w:p>
      <w:pPr>
        <w:pStyle w:val="10"/>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（二）我公司提交的企业营业执照、企业资质证书、许可证等资格证明文件，以及拟派本项目的相关人员证件，承诺真实、有效。</w:t>
      </w:r>
    </w:p>
    <w:p>
      <w:pPr>
        <w:pStyle w:val="10"/>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（三）不相互串通陪标、投标，不排挤其他竞争对手，损害采购人或其他供应商的利益。</w:t>
      </w:r>
    </w:p>
    <w:p>
      <w:pPr>
        <w:pStyle w:val="10"/>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（四）不以任何形式和手段打听搜集评标情况，干扰评标工作、干扰采购人做出正确判断。</w:t>
      </w:r>
    </w:p>
    <w:p>
      <w:pPr>
        <w:pStyle w:val="10"/>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（五）不以低于成本价报价竞标，不以弄虚作假等其他方式骗取中标，不以向采购人或者评标人员请客、送礼、行贿等不正当手段谋取中标。</w:t>
      </w:r>
    </w:p>
    <w:p>
      <w:pPr>
        <w:pStyle w:val="10"/>
        <w:spacing w:line="360" w:lineRule="auto"/>
        <w:ind w:firstLine="420" w:firstLineChars="200"/>
        <w:jc w:val="left"/>
        <w:rPr>
          <w:rFonts w:ascii="宋体" w:hAnsi="宋体" w:cs="宋体"/>
          <w:color w:val="000000"/>
          <w:sz w:val="21"/>
        </w:rPr>
      </w:pPr>
      <w:r>
        <w:rPr>
          <w:rFonts w:hint="eastAsia" w:ascii="宋体" w:hAnsi="宋体" w:cs="宋体"/>
          <w:color w:val="000000"/>
          <w:kern w:val="2"/>
          <w:sz w:val="21"/>
        </w:rPr>
        <w:t>（六）我公司中标(成交)后，承诺履行(合同)的要求，承诺拟派本项目的项目经理（仅适用于工程项目中注册建造师）在该项目竣工或完成前不参加其他项目投标活动。</w:t>
      </w:r>
    </w:p>
    <w:p>
      <w:pPr>
        <w:pStyle w:val="10"/>
        <w:spacing w:line="360" w:lineRule="auto"/>
        <w:ind w:firstLine="420" w:firstLineChars="200"/>
        <w:jc w:val="left"/>
        <w:rPr>
          <w:rFonts w:ascii="宋体" w:hAnsi="宋体" w:cs="宋体"/>
          <w:color w:val="000000"/>
          <w:sz w:val="21"/>
        </w:rPr>
      </w:pPr>
      <w:r>
        <w:rPr>
          <w:rFonts w:hint="eastAsia" w:ascii="宋体" w:hAnsi="宋体" w:cs="宋体"/>
          <w:color w:val="000000"/>
          <w:sz w:val="21"/>
        </w:rPr>
        <w:t>（七）如违反上述有关规定，采购人有权取消我司参与投标的资格，没收项目保证金（如有），并将行为予以记录。对给采购人或其他人造成损失的，依法承担赔偿责任。对触犯刑律者，移交司法部门依法追究刑事责任。</w:t>
      </w:r>
    </w:p>
    <w:p>
      <w:pPr>
        <w:spacing w:line="360" w:lineRule="auto"/>
        <w:ind w:firstLine="525" w:firstLineChars="250"/>
        <w:rPr>
          <w:rFonts w:hint="eastAsia" w:ascii="宋体" w:hAnsi="宋体" w:cs="宋体"/>
          <w:color w:val="000000"/>
          <w:szCs w:val="21"/>
        </w:rPr>
      </w:pPr>
      <w:r>
        <w:rPr>
          <w:rFonts w:hint="eastAsia" w:ascii="宋体" w:hAnsi="宋体" w:cs="宋体"/>
          <w:color w:val="000000"/>
          <w:szCs w:val="21"/>
        </w:rPr>
        <w:t>承诺期限至本项目竣工或完成。</w:t>
      </w:r>
    </w:p>
    <w:p>
      <w:pPr>
        <w:spacing w:line="360" w:lineRule="auto"/>
        <w:ind w:right="480"/>
        <w:rPr>
          <w:rFonts w:hint="eastAsia" w:ascii="宋体" w:hAnsi="宋体" w:cs="宋体"/>
          <w:szCs w:val="21"/>
        </w:rPr>
      </w:pPr>
    </w:p>
    <w:p>
      <w:pPr>
        <w:spacing w:line="360" w:lineRule="auto"/>
        <w:ind w:firstLine="3968" w:firstLineChars="1890"/>
        <w:rPr>
          <w:rFonts w:ascii="宋体" w:hAnsi="宋体" w:cs="Arial"/>
          <w:szCs w:val="21"/>
        </w:rPr>
      </w:pPr>
      <w:r>
        <w:rPr>
          <w:rFonts w:hint="eastAsia" w:ascii="宋体" w:hAnsi="宋体" w:cs="Arial"/>
          <w:szCs w:val="21"/>
        </w:rPr>
        <w:t>供应商名称（公章）：</w:t>
      </w:r>
      <w:r>
        <w:rPr>
          <w:rFonts w:hint="eastAsia" w:ascii="宋体" w:hAnsi="宋体"/>
          <w:color w:val="000000"/>
          <w:kern w:val="0"/>
          <w:szCs w:val="21"/>
          <w:u w:val="single"/>
        </w:rPr>
        <w:t xml:space="preserve">       </w:t>
      </w:r>
    </w:p>
    <w:p>
      <w:pPr>
        <w:spacing w:line="360" w:lineRule="auto"/>
        <w:ind w:firstLine="3968" w:firstLineChars="1890"/>
        <w:rPr>
          <w:rFonts w:hint="eastAsia" w:ascii="宋体" w:hAnsi="宋体" w:cs="Arial"/>
          <w:szCs w:val="21"/>
        </w:rPr>
      </w:pPr>
      <w:r>
        <w:rPr>
          <w:rFonts w:hint="eastAsia" w:ascii="宋体" w:hAnsi="宋体" w:cs="Arial"/>
          <w:szCs w:val="21"/>
        </w:rPr>
        <w:t>授权代表（签字）：</w:t>
      </w:r>
      <w:r>
        <w:rPr>
          <w:rFonts w:hint="eastAsia" w:ascii="宋体" w:hAnsi="宋体"/>
          <w:color w:val="000000"/>
          <w:kern w:val="0"/>
          <w:szCs w:val="21"/>
          <w:u w:val="single"/>
        </w:rPr>
        <w:t xml:space="preserve">       </w:t>
      </w:r>
    </w:p>
    <w:p>
      <w:pPr>
        <w:spacing w:line="360" w:lineRule="auto"/>
        <w:ind w:firstLine="3968" w:firstLineChars="1890"/>
        <w:rPr>
          <w:rFonts w:ascii="宋体" w:hAnsi="宋体" w:cs="Arial"/>
          <w:szCs w:val="21"/>
        </w:rPr>
      </w:pPr>
      <w:r>
        <w:rPr>
          <w:rFonts w:hint="eastAsia" w:ascii="宋体" w:hAnsi="宋体"/>
          <w:bCs/>
          <w:szCs w:val="21"/>
        </w:rPr>
        <w:t>日期：</w:t>
      </w:r>
      <w:r>
        <w:rPr>
          <w:rFonts w:hint="eastAsia" w:ascii="宋体" w:hAnsi="宋体"/>
          <w:color w:val="000000"/>
          <w:kern w:val="0"/>
          <w:szCs w:val="21"/>
          <w:u w:val="single"/>
        </w:rPr>
        <w:t xml:space="preserve">    </w:t>
      </w:r>
      <w:r>
        <w:rPr>
          <w:rFonts w:hint="eastAsia" w:ascii="宋体" w:hAnsi="宋体"/>
          <w:bCs/>
          <w:szCs w:val="21"/>
        </w:rPr>
        <w:t>年</w:t>
      </w:r>
      <w:r>
        <w:rPr>
          <w:rFonts w:hint="eastAsia" w:ascii="宋体" w:hAnsi="宋体"/>
          <w:color w:val="000000"/>
          <w:kern w:val="0"/>
          <w:szCs w:val="21"/>
          <w:u w:val="single"/>
        </w:rPr>
        <w:t xml:space="preserve">    </w:t>
      </w:r>
      <w:r>
        <w:rPr>
          <w:rFonts w:hint="eastAsia" w:ascii="宋体" w:hAnsi="宋体"/>
          <w:bCs/>
          <w:szCs w:val="21"/>
        </w:rPr>
        <w:t>月</w:t>
      </w:r>
      <w:r>
        <w:rPr>
          <w:rFonts w:hint="eastAsia" w:ascii="宋体" w:hAnsi="宋体"/>
          <w:color w:val="000000"/>
          <w:kern w:val="0"/>
          <w:szCs w:val="21"/>
          <w:u w:val="single"/>
        </w:rPr>
        <w:t xml:space="preserve">    </w:t>
      </w:r>
      <w:r>
        <w:rPr>
          <w:rFonts w:hint="eastAsia" w:ascii="宋体" w:hAnsi="宋体"/>
          <w:bCs/>
          <w:szCs w:val="21"/>
        </w:rPr>
        <w:t>日</w:t>
      </w:r>
    </w:p>
    <w:p>
      <w:pPr>
        <w:spacing w:line="360" w:lineRule="auto"/>
        <w:ind w:left="3360" w:leftChars="1600" w:right="481" w:rightChars="229"/>
        <w:rPr>
          <w:rFonts w:ascii="宋体" w:hAnsi="宋体"/>
          <w:szCs w:val="21"/>
        </w:rPr>
      </w:pPr>
    </w:p>
    <w:p>
      <w:pPr>
        <w:adjustRightInd w:val="0"/>
        <w:snapToGrid w:val="0"/>
        <w:spacing w:line="360" w:lineRule="auto"/>
        <w:rPr>
          <w:rFonts w:ascii="宋体" w:hAnsi="宋体" w:cs="宋体"/>
          <w:b/>
          <w:szCs w:val="21"/>
        </w:rPr>
      </w:pPr>
    </w:p>
    <w:p>
      <w:pPr>
        <w:jc w:val="center"/>
        <w:rPr>
          <w:rFonts w:hint="eastAsia" w:ascii="宋体" w:hAnsi="宋体" w:cs="宋体"/>
          <w:b/>
          <w:sz w:val="28"/>
          <w:szCs w:val="21"/>
          <w:lang w:eastAsia="zh-CN"/>
        </w:rPr>
      </w:pPr>
      <w:r>
        <w:rPr>
          <w:rFonts w:ascii="宋体" w:hAnsi="宋体" w:cs="宋体"/>
          <w:b/>
          <w:szCs w:val="21"/>
        </w:rPr>
        <w:br w:type="page"/>
      </w:r>
      <w:r>
        <w:rPr>
          <w:rFonts w:hint="eastAsia" w:ascii="宋体" w:hAnsi="宋体" w:cs="宋体"/>
          <w:b/>
          <w:sz w:val="28"/>
          <w:szCs w:val="21"/>
          <w:lang w:eastAsia="zh-CN"/>
        </w:rPr>
        <w:t>三、法定代表人身份证明书</w:t>
      </w:r>
    </w:p>
    <w:p>
      <w:pPr>
        <w:spacing w:line="360" w:lineRule="auto"/>
        <w:rPr>
          <w:rFonts w:hint="eastAsia" w:ascii="宋体" w:hAnsi="宋体"/>
          <w:color w:val="000000"/>
          <w:szCs w:val="21"/>
          <w:u w:val="single"/>
        </w:rPr>
      </w:pPr>
      <w:r>
        <w:rPr>
          <w:rFonts w:ascii="宋体" w:hAnsi="宋体"/>
          <w:color w:val="000000"/>
          <w:szCs w:val="21"/>
        </w:rPr>
        <w:t>企业名称：</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企业性质：</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地    址：</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成立时间：</w:t>
      </w:r>
      <w:r>
        <w:rPr>
          <w:rFonts w:hint="eastAsia" w:ascii="宋体" w:hAnsi="宋体"/>
          <w:color w:val="000000"/>
          <w:szCs w:val="21"/>
          <w:u w:val="single"/>
        </w:rPr>
        <w:t xml:space="preserve">                           </w:t>
      </w:r>
    </w:p>
    <w:p>
      <w:pPr>
        <w:spacing w:line="360" w:lineRule="auto"/>
        <w:rPr>
          <w:rFonts w:hint="eastAsia" w:ascii="宋体" w:hAnsi="宋体"/>
          <w:color w:val="000000"/>
          <w:szCs w:val="21"/>
        </w:rPr>
      </w:pPr>
      <w:r>
        <w:rPr>
          <w:rFonts w:ascii="宋体" w:hAnsi="宋体"/>
          <w:color w:val="000000"/>
          <w:szCs w:val="21"/>
        </w:rPr>
        <w:t>经营期限：</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姓名：</w:t>
      </w:r>
      <w:r>
        <w:rPr>
          <w:rFonts w:ascii="宋体" w:hAnsi="宋体"/>
          <w:color w:val="000000"/>
          <w:szCs w:val="21"/>
        </w:rPr>
        <w:tab/>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职务：</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（企业名称）</w:t>
      </w:r>
      <w:r>
        <w:rPr>
          <w:rFonts w:ascii="宋体" w:hAnsi="宋体"/>
          <w:color w:val="000000"/>
          <w:szCs w:val="21"/>
        </w:rPr>
        <w:t>的法定代表人。</w:t>
      </w:r>
    </w:p>
    <w:p>
      <w:pPr>
        <w:spacing w:line="360" w:lineRule="auto"/>
        <w:rPr>
          <w:rFonts w:hint="eastAsia" w:ascii="宋体" w:hAnsi="宋体"/>
          <w:color w:val="000000"/>
          <w:szCs w:val="21"/>
        </w:rPr>
      </w:pPr>
      <w:r>
        <w:rPr>
          <w:rFonts w:ascii="宋体" w:hAnsi="宋体"/>
          <w:color w:val="000000"/>
          <w:szCs w:val="21"/>
        </w:rPr>
        <w:t>特此证明。</w:t>
      </w:r>
    </w:p>
    <w:p>
      <w:pPr>
        <w:pStyle w:val="10"/>
        <w:rPr>
          <w:rFonts w:hint="eastAsia" w:ascii="宋体" w:hAnsi="宋体"/>
          <w:sz w:val="21"/>
        </w:rPr>
      </w:pPr>
    </w:p>
    <w:p>
      <w:pPr>
        <w:pStyle w:val="10"/>
        <w:rPr>
          <w:rFonts w:hint="eastAsia" w:ascii="宋体" w:hAnsi="宋体"/>
          <w:color w:val="000000"/>
          <w:kern w:val="2"/>
          <w:sz w:val="21"/>
          <w:lang w:val="en-US" w:eastAsia="zh-CN"/>
        </w:rPr>
      </w:pP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olor w:val="000000"/>
          <w:kern w:val="0"/>
          <w:szCs w:val="21"/>
        </w:rPr>
        <w:t>供应商名称（公章）：</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pStyle w:val="10"/>
        <w:spacing w:line="360" w:lineRule="auto"/>
        <w:ind w:firstLine="630" w:firstLineChars="300"/>
        <w:jc w:val="both"/>
        <w:rPr>
          <w:rFonts w:hint="eastAsia"/>
          <w:sz w:val="21"/>
          <w:lang w:val="en-US" w:eastAsia="zh-CN"/>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kern w:val="2"/>
          <w:sz w:val="21"/>
          <w:lang w:val="en-US" w:eastAsia="zh-CN"/>
        </w:rPr>
        <w:t xml:space="preserve">  </w:t>
      </w:r>
      <w:r>
        <w:rPr>
          <w:rFonts w:hint="eastAsia"/>
          <w:sz w:val="21"/>
          <w:lang w:val="en-US" w:eastAsia="zh-CN"/>
        </w:rPr>
        <w:t xml:space="preserve">                    </w:t>
      </w:r>
    </w:p>
    <w:p>
      <w:pPr>
        <w:pStyle w:val="10"/>
        <w:spacing w:line="360" w:lineRule="auto"/>
        <w:ind w:firstLine="630" w:firstLineChars="300"/>
        <w:jc w:val="both"/>
        <w:rPr>
          <w:rFonts w:hint="eastAsia"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u w:val="single"/>
          <w:lang w:eastAsia="zh-CN"/>
        </w:rPr>
        <w:t xml:space="preserve">   </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u w:val="single"/>
          <w:lang w:eastAsia="zh-CN"/>
        </w:rPr>
        <w:t xml:space="preserve">    </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u w:val="single"/>
          <w:lang w:eastAsia="zh-CN"/>
        </w:rPr>
        <w:t xml:space="preserve">      </w:t>
      </w:r>
      <w:r>
        <w:rPr>
          <w:rFonts w:hint="eastAsia" w:ascii="宋体" w:hAnsi="宋体"/>
          <w:color w:val="000000"/>
          <w:sz w:val="21"/>
          <w:u w:val="single"/>
        </w:rPr>
        <w:t xml:space="preserve"> </w:t>
      </w:r>
      <w:r>
        <w:rPr>
          <w:rFonts w:hint="eastAsia" w:ascii="宋体" w:hAnsi="宋体"/>
          <w:color w:val="000000"/>
          <w:sz w:val="21"/>
        </w:rPr>
        <w:t>日</w:t>
      </w:r>
    </w:p>
    <w:p>
      <w:pPr>
        <w:pStyle w:val="10"/>
        <w:rPr>
          <w:rFonts w:hint="eastAsia" w:ascii="宋体" w:hAnsi="宋体"/>
          <w:sz w:val="21"/>
        </w:rPr>
      </w:pPr>
    </w:p>
    <w:p>
      <w:pPr>
        <w:pStyle w:val="10"/>
        <w:rPr>
          <w:rFonts w:hint="eastAsia" w:ascii="宋体" w:hAnsi="宋体"/>
          <w:sz w:val="21"/>
        </w:rPr>
      </w:pPr>
    </w:p>
    <w:p>
      <w:pPr>
        <w:pStyle w:val="10"/>
        <w:rPr>
          <w:rFonts w:ascii="宋体" w:hAnsi="宋体"/>
          <w:sz w:val="21"/>
        </w:rPr>
      </w:pPr>
    </w:p>
    <w:p>
      <w:pPr>
        <w:adjustRightInd w:val="0"/>
        <w:snapToGrid w:val="0"/>
        <w:spacing w:line="360" w:lineRule="auto"/>
        <w:jc w:val="center"/>
        <w:rPr>
          <w:rFonts w:hint="eastAsia" w:ascii="宋体" w:hAnsi="宋体"/>
          <w:szCs w:val="21"/>
        </w:rPr>
      </w:pPr>
      <w:r>
        <w:rPr>
          <w:rFonts w:ascii="宋体" w:hAnsi="宋体"/>
          <w:szCs w:val="21"/>
        </w:rPr>
        <w:pict>
          <v:shape id="_x0000_s1026" o:spid="_x0000_s1026" o:spt="202" type="#_x0000_t202" style="position:absolute;left:0pt;margin-left:-35pt;margin-top:14pt;height:135pt;width:236.25pt;z-index:251662336;mso-width-relative:page;mso-height-relative:page;" fillcolor="#FFFFFF" filled="t" coordsize="21600,21600">
            <v:path/>
            <v:fill type="gradient" on="t" angle="-90" focussize="0f,0f">
              <o:fill type="gradientUnscaled" v:ext="backwardCompatible"/>
            </v:fill>
            <v:stroke/>
            <v:imagedata o:title=""/>
            <o:lock v:ext="edit"/>
            <v:textbox>
              <w:txbxContent>
                <w:p>
                  <w:pPr>
                    <w:jc w:val="left"/>
                    <w:rPr>
                      <w:rFonts w:hint="eastAsia"/>
                    </w:rPr>
                  </w:pPr>
                  <w:r>
                    <w:rPr>
                      <w:rFonts w:hint="eastAsia"/>
                    </w:rPr>
                    <w:t>附：法定代表人身份证复印件（正面）</w:t>
                  </w:r>
                </w:p>
              </w:txbxContent>
            </v:textbox>
          </v:shape>
        </w:pict>
      </w:r>
      <w:r>
        <w:rPr>
          <w:rFonts w:ascii="宋体" w:hAnsi="宋体"/>
          <w:szCs w:val="21"/>
        </w:rPr>
        <w:pict>
          <v:shape id="_x0000_s1027" o:spid="_x0000_s1027" o:spt="202" type="#_x0000_t202" style="position:absolute;left:0pt;margin-left:211.5pt;margin-top:13.45pt;height:135pt;width:236.25pt;z-index:251663360;mso-width-relative:page;mso-height-relative:page;" fillcolor="#FFFFFF" filled="t" coordsize="21600,21600">
            <v:path/>
            <v:fill type="gradient" on="t" angle="-90" focussize="0f,0f">
              <o:fill type="gradientUnscaled" v:ext="backwardCompatible"/>
            </v:fill>
            <v:stroke/>
            <v:imagedata o:title=""/>
            <o:lock v:ext="edit"/>
            <v:textbox>
              <w:txbxContent>
                <w:p>
                  <w:pPr>
                    <w:jc w:val="left"/>
                    <w:rPr>
                      <w:rFonts w:hint="eastAsia"/>
                    </w:rPr>
                  </w:pPr>
                  <w:r>
                    <w:rPr>
                      <w:rFonts w:hint="eastAsia"/>
                    </w:rPr>
                    <w:t>附：法定代表人身份证复印件（反面）</w:t>
                  </w:r>
                </w:p>
              </w:txbxContent>
            </v:textbox>
          </v:shape>
        </w:pict>
      </w: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ind w:firstLine="2310" w:firstLineChars="1100"/>
        <w:jc w:val="left"/>
        <w:rPr>
          <w:rFonts w:hint="eastAsia" w:ascii="宋体" w:hAnsi="宋体"/>
          <w:color w:val="000000"/>
          <w:szCs w:val="21"/>
        </w:rPr>
      </w:pPr>
    </w:p>
    <w:p>
      <w:pPr>
        <w:adjustRightInd w:val="0"/>
        <w:snapToGrid w:val="0"/>
        <w:spacing w:line="360" w:lineRule="auto"/>
        <w:ind w:firstLine="2310" w:firstLineChars="1100"/>
        <w:jc w:val="left"/>
        <w:rPr>
          <w:rFonts w:hint="eastAsia" w:ascii="宋体" w:hAnsi="宋体"/>
          <w:color w:val="000000"/>
          <w:szCs w:val="21"/>
        </w:rPr>
      </w:pPr>
    </w:p>
    <w:p>
      <w:pPr>
        <w:pStyle w:val="10"/>
        <w:spacing w:line="360" w:lineRule="auto"/>
        <w:rPr>
          <w:rFonts w:hint="eastAsia" w:ascii="宋体" w:hAnsi="宋体"/>
          <w:sz w:val="21"/>
        </w:rPr>
      </w:pPr>
    </w:p>
    <w:p>
      <w:pPr>
        <w:jc w:val="center"/>
        <w:rPr>
          <w:rFonts w:hint="eastAsia" w:ascii="宋体" w:hAnsi="宋体" w:cs="宋体"/>
          <w:b/>
          <w:sz w:val="28"/>
          <w:szCs w:val="21"/>
          <w:lang w:eastAsia="zh-CN"/>
        </w:rPr>
      </w:pPr>
      <w:r>
        <w:rPr>
          <w:rFonts w:ascii="宋体" w:hAnsi="宋体"/>
          <w:bCs/>
          <w:szCs w:val="21"/>
        </w:rPr>
        <w:br w:type="page"/>
      </w:r>
      <w:r>
        <w:rPr>
          <w:rFonts w:hint="eastAsia" w:ascii="宋体" w:hAnsi="宋体" w:cs="宋体"/>
          <w:b/>
          <w:sz w:val="28"/>
          <w:szCs w:val="21"/>
          <w:lang w:eastAsia="zh-CN"/>
        </w:rPr>
        <w:t>四、法定代表人授权委托书</w:t>
      </w:r>
    </w:p>
    <w:p>
      <w:pPr>
        <w:pStyle w:val="10"/>
        <w:rPr>
          <w:rFonts w:hint="eastAsia" w:ascii="宋体" w:hAnsi="宋体" w:cs="宋体"/>
          <w:kern w:val="2"/>
          <w:sz w:val="21"/>
        </w:rPr>
      </w:pPr>
      <w:r>
        <w:rPr>
          <w:rFonts w:hint="eastAsia" w:ascii="宋体" w:hAnsi="宋体" w:cs="宋体"/>
          <w:kern w:val="2"/>
          <w:sz w:val="21"/>
        </w:rPr>
        <w:t>（法定代表人直接参加磋商活动的，可不提供本项内容）</w:t>
      </w:r>
    </w:p>
    <w:p>
      <w:pPr>
        <w:pStyle w:val="10"/>
        <w:rPr>
          <w:rFonts w:ascii="宋体" w:hAnsi="宋体" w:cs="宋体"/>
          <w:kern w:val="2"/>
          <w:sz w:val="21"/>
        </w:rPr>
      </w:pPr>
    </w:p>
    <w:p>
      <w:pPr>
        <w:adjustRightInd w:val="0"/>
        <w:snapToGrid w:val="0"/>
        <w:spacing w:line="360" w:lineRule="auto"/>
        <w:rPr>
          <w:rFonts w:hint="eastAsia" w:ascii="宋体" w:hAnsi="宋体"/>
          <w:color w:val="000000"/>
          <w:kern w:val="0"/>
          <w:szCs w:val="21"/>
        </w:rPr>
      </w:pPr>
      <w:r>
        <w:rPr>
          <w:rFonts w:hint="eastAsia" w:ascii="宋体" w:hAnsi="宋体"/>
          <w:color w:val="000000"/>
          <w:kern w:val="0"/>
          <w:szCs w:val="21"/>
        </w:rPr>
        <w:t>鄂东医疗集团</w:t>
      </w:r>
      <w:r>
        <w:rPr>
          <w:rFonts w:hint="eastAsia" w:ascii="宋体" w:hAnsi="宋体"/>
          <w:color w:val="000000"/>
          <w:kern w:val="0"/>
          <w:szCs w:val="21"/>
          <w:lang w:eastAsia="zh-CN"/>
        </w:rPr>
        <w:t>市妇幼保健院</w:t>
      </w:r>
      <w:r>
        <w:rPr>
          <w:rFonts w:hint="eastAsia" w:ascii="宋体" w:hAnsi="宋体"/>
          <w:color w:val="000000"/>
          <w:kern w:val="0"/>
          <w:szCs w:val="21"/>
        </w:rPr>
        <w:t>：</w:t>
      </w:r>
    </w:p>
    <w:p>
      <w:pPr>
        <w:spacing w:line="360" w:lineRule="auto"/>
        <w:ind w:firstLine="525" w:firstLineChars="250"/>
        <w:rPr>
          <w:rFonts w:ascii="宋体" w:hAnsi="宋体"/>
          <w:szCs w:val="21"/>
        </w:rPr>
      </w:pPr>
      <w:r>
        <w:rPr>
          <w:rFonts w:hint="eastAsia" w:ascii="宋体" w:hAnsi="宋体" w:cs="宋体"/>
          <w:szCs w:val="21"/>
          <w:u w:val="single"/>
        </w:rPr>
        <w:t xml:space="preserve">          </w:t>
      </w:r>
      <w:r>
        <w:rPr>
          <w:rFonts w:hint="eastAsia" w:ascii="宋体" w:hAnsi="宋体" w:cs="宋体"/>
          <w:szCs w:val="21"/>
        </w:rPr>
        <w:t>（供应商名称）在下面签字或盖章的</w:t>
      </w:r>
      <w:r>
        <w:rPr>
          <w:rFonts w:hint="eastAsia" w:ascii="宋体" w:hAnsi="宋体" w:cs="宋体"/>
          <w:szCs w:val="21"/>
          <w:u w:val="single"/>
        </w:rPr>
        <w:t xml:space="preserve">            </w:t>
      </w:r>
      <w:r>
        <w:rPr>
          <w:rFonts w:hint="eastAsia" w:ascii="宋体" w:hAnsi="宋体" w:cs="宋体"/>
          <w:szCs w:val="21"/>
        </w:rPr>
        <w:t>（法定代表人姓名、职务）代表本公司授权在下面签字的</w:t>
      </w:r>
      <w:r>
        <w:rPr>
          <w:rFonts w:hint="eastAsia" w:ascii="宋体" w:hAnsi="宋体" w:cs="宋体"/>
          <w:szCs w:val="21"/>
          <w:u w:val="single"/>
        </w:rPr>
        <w:t xml:space="preserve">            </w:t>
      </w:r>
      <w:r>
        <w:rPr>
          <w:rFonts w:hint="eastAsia" w:ascii="宋体" w:hAnsi="宋体" w:cs="宋体"/>
          <w:szCs w:val="21"/>
        </w:rPr>
        <w:t>（授权代表的姓名、职务）为本公司的合法代理人，就</w:t>
      </w:r>
      <w:r>
        <w:rPr>
          <w:rFonts w:hint="eastAsia" w:ascii="宋体" w:hAnsi="宋体" w:cs="宋体"/>
          <w:szCs w:val="21"/>
          <w:u w:val="single"/>
        </w:rPr>
        <w:t xml:space="preserve">                       </w:t>
      </w:r>
      <w:r>
        <w:rPr>
          <w:rFonts w:hint="eastAsia" w:ascii="宋体" w:hAnsi="宋体" w:cs="宋体"/>
          <w:szCs w:val="21"/>
        </w:rPr>
        <w:t>（项目编号、项目名称）的竞争性磋商采购，以本公司的名义处理一切与之有关的事务。</w:t>
      </w:r>
    </w:p>
    <w:p>
      <w:pPr>
        <w:spacing w:line="360" w:lineRule="auto"/>
        <w:ind w:firstLine="420" w:firstLineChars="200"/>
        <w:rPr>
          <w:rFonts w:ascii="宋体" w:hAnsi="宋体"/>
          <w:szCs w:val="21"/>
        </w:rPr>
      </w:pPr>
      <w:r>
        <w:rPr>
          <w:rFonts w:hint="eastAsia" w:ascii="宋体" w:hAnsi="宋体" w:cs="宋体"/>
          <w:szCs w:val="21"/>
        </w:rPr>
        <w:t>本授权书自</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日止签字有效。</w:t>
      </w:r>
    </w:p>
    <w:p>
      <w:pPr>
        <w:spacing w:line="360" w:lineRule="auto"/>
        <w:ind w:firstLine="420" w:firstLineChars="200"/>
        <w:rPr>
          <w:rFonts w:ascii="宋体" w:hAnsi="宋体"/>
          <w:szCs w:val="21"/>
        </w:rPr>
      </w:pPr>
      <w:r>
        <w:rPr>
          <w:rFonts w:hint="eastAsia" w:ascii="宋体" w:hAnsi="宋体" w:cs="宋体"/>
          <w:szCs w:val="21"/>
        </w:rPr>
        <w:t>特此声明。</w:t>
      </w: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hAnsi="宋体"/>
          <w:kern w:val="0"/>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360" w:lineRule="auto"/>
        <w:ind w:firstLine="630" w:firstLineChars="300"/>
        <w:rPr>
          <w:rFonts w:hint="eastAsia" w:ascii="宋体" w:hAnsi="宋体"/>
          <w:color w:val="000000"/>
          <w:szCs w:val="21"/>
        </w:rPr>
      </w:pPr>
      <w:r>
        <w:rPr>
          <w:rFonts w:hint="eastAsia" w:ascii="宋体" w:hAnsi="宋体"/>
          <w:color w:val="000000"/>
          <w:szCs w:val="21"/>
        </w:rPr>
        <w:t xml:space="preserve">  </w:t>
      </w: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olor w:val="000000"/>
          <w:kern w:val="0"/>
          <w:szCs w:val="21"/>
        </w:rPr>
        <w:t>供应商名称（公章）：</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olor w:val="000000"/>
          <w:kern w:val="0"/>
          <w:szCs w:val="21"/>
        </w:rPr>
        <w:t>法定代表人（签字或盖章）：</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s="宋体"/>
          <w:szCs w:val="21"/>
        </w:rPr>
        <w:t>授权代表</w:t>
      </w:r>
      <w:r>
        <w:rPr>
          <w:rFonts w:hint="eastAsia" w:ascii="宋体" w:hAnsi="宋体"/>
          <w:color w:val="000000"/>
          <w:kern w:val="0"/>
          <w:szCs w:val="21"/>
        </w:rPr>
        <w:t xml:space="preserve">（签名）： </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adjustRightInd w:val="0"/>
        <w:snapToGrid w:val="0"/>
        <w:spacing w:line="360" w:lineRule="auto"/>
        <w:ind w:firstLine="630" w:firstLineChars="300"/>
        <w:rPr>
          <w:rFonts w:hint="eastAsia" w:ascii="宋体" w:hAnsi="宋体"/>
          <w:color w:val="000000"/>
          <w:szCs w:val="21"/>
        </w:rPr>
      </w:pPr>
      <w:r>
        <w:rPr>
          <w:rFonts w:hint="eastAsia" w:ascii="宋体" w:hAnsi="宋体" w:cs="宋体"/>
          <w:szCs w:val="21"/>
        </w:rPr>
        <w:t>授权代表</w:t>
      </w:r>
      <w:r>
        <w:rPr>
          <w:rFonts w:hint="eastAsia" w:ascii="宋体" w:hAnsi="宋体"/>
          <w:color w:val="000000"/>
          <w:kern w:val="0"/>
          <w:szCs w:val="21"/>
        </w:rPr>
        <w:t>身份证号码：</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r>
        <w:rPr>
          <w:rFonts w:hint="eastAsia" w:ascii="宋体" w:hAnsi="宋体"/>
          <w:color w:val="000000"/>
          <w:szCs w:val="21"/>
        </w:rPr>
        <w:t xml:space="preserve">       </w:t>
      </w:r>
    </w:p>
    <w:p>
      <w:pPr>
        <w:adjustRightInd w:val="0"/>
        <w:snapToGrid w:val="0"/>
        <w:spacing w:line="360" w:lineRule="auto"/>
        <w:ind w:firstLine="630" w:firstLineChars="300"/>
        <w:rPr>
          <w:rFonts w:hint="eastAsia" w:ascii="宋体" w:hAnsi="宋体"/>
          <w:color w:val="000000"/>
          <w:szCs w:val="21"/>
        </w:rPr>
      </w:pPr>
      <w:r>
        <w:rPr>
          <w:rFonts w:ascii="宋体" w:hAnsi="宋体"/>
          <w:szCs w:val="21"/>
        </w:rPr>
        <w:pict>
          <v:shape id="_x0000_s1028" o:spid="_x0000_s1028" o:spt="202" type="#_x0000_t202" style="position:absolute;left:0pt;margin-left:-35pt;margin-top:19.8pt;height:135pt;width:236.25pt;z-index:251658240;mso-width-relative:page;mso-height-relative:page;" fillcolor="#FFFFFF" filled="t" coordsize="21600,21600">
            <v:path/>
            <v:fill type="gradient" on="t" angle="-90" focussize="0f,0f">
              <o:fill type="gradientUnscaled" v:ext="backwardCompatible"/>
            </v:fill>
            <v:stroke/>
            <v:imagedata o:title=""/>
            <o:lock v:ext="edit"/>
            <v:textbox>
              <w:txbxContent>
                <w:p>
                  <w:pPr>
                    <w:jc w:val="left"/>
                    <w:rPr>
                      <w:rFonts w:hint="eastAsia"/>
                      <w:szCs w:val="21"/>
                    </w:rPr>
                  </w:pPr>
                  <w:r>
                    <w:rPr>
                      <w:rFonts w:hint="eastAsia"/>
                      <w:szCs w:val="21"/>
                    </w:rPr>
                    <w:t>附：法定代表人身份证复印件（正面）</w:t>
                  </w:r>
                </w:p>
              </w:txbxContent>
            </v:textbox>
          </v:shape>
        </w:pict>
      </w:r>
      <w:r>
        <w:rPr>
          <w:rFonts w:ascii="宋体" w:hAnsi="宋体"/>
          <w:szCs w:val="21"/>
        </w:rPr>
        <w:pict>
          <v:shape id="_x0000_s1029" o:spid="_x0000_s1029" o:spt="202" type="#_x0000_t202" style="position:absolute;left:0pt;margin-left:215.25pt;margin-top:20.2pt;height:135pt;width:236.25pt;z-index:251659264;mso-width-relative:page;mso-height-relative:page;" fillcolor="#FFFFFF" filled="t" coordsize="21600,21600">
            <v:path/>
            <v:fill type="gradient" on="t" angle="-90" focussize="0f,0f">
              <o:fill type="gradientUnscaled" v:ext="backwardCompatible"/>
            </v:fill>
            <v:stroke/>
            <v:imagedata o:title=""/>
            <o:lock v:ext="edit"/>
            <v:textbox>
              <w:txbxContent>
                <w:p>
                  <w:pPr>
                    <w:jc w:val="left"/>
                    <w:rPr>
                      <w:rFonts w:hint="eastAsia"/>
                      <w:szCs w:val="21"/>
                    </w:rPr>
                  </w:pPr>
                  <w:r>
                    <w:rPr>
                      <w:rFonts w:hint="eastAsia"/>
                      <w:szCs w:val="21"/>
                    </w:rPr>
                    <w:t>附：法定代表人身份证复印件（反面）</w:t>
                  </w:r>
                </w:p>
              </w:txbxContent>
            </v:textbox>
          </v:shape>
        </w:pict>
      </w:r>
      <w:r>
        <w:rPr>
          <w:rFonts w:hint="eastAsia" w:ascii="宋体" w:hAnsi="宋体"/>
          <w:color w:val="000000"/>
          <w:szCs w:val="21"/>
        </w:rPr>
        <w:t>电话：</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r>
        <w:rPr>
          <w:rFonts w:hint="eastAsia" w:ascii="宋体" w:hAnsi="宋体"/>
          <w:color w:val="000000"/>
          <w:szCs w:val="21"/>
        </w:rPr>
        <w:t xml:space="preserve">       </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r>
        <w:rPr>
          <w:rFonts w:hint="eastAsia" w:ascii="宋体" w:hAnsi="宋体"/>
          <w:color w:val="000000"/>
          <w:szCs w:val="21"/>
        </w:rPr>
        <w:t xml:space="preserve">                            </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autoSpaceDE w:val="0"/>
        <w:autoSpaceDN w:val="0"/>
        <w:spacing w:line="360" w:lineRule="auto"/>
        <w:ind w:left="269" w:leftChars="128" w:firstLine="420" w:firstLineChars="200"/>
        <w:jc w:val="right"/>
        <w:rPr>
          <w:rFonts w:hint="eastAsia" w:ascii="宋体" w:hAnsi="宋体"/>
          <w:color w:val="000000"/>
          <w:szCs w:val="21"/>
        </w:rPr>
      </w:pPr>
      <w:r>
        <w:rPr>
          <w:rFonts w:hint="eastAsia" w:ascii="宋体" w:hAnsi="宋体"/>
          <w:color w:val="000000"/>
          <w:szCs w:val="21"/>
        </w:rPr>
        <w:t xml:space="preserve">    </w:t>
      </w:r>
    </w:p>
    <w:p>
      <w:pPr>
        <w:autoSpaceDE w:val="0"/>
        <w:autoSpaceDN w:val="0"/>
        <w:spacing w:line="360" w:lineRule="auto"/>
        <w:ind w:left="269" w:leftChars="128" w:firstLine="420" w:firstLineChars="200"/>
        <w:jc w:val="right"/>
        <w:rPr>
          <w:rFonts w:hint="eastAsia" w:ascii="宋体" w:hAnsi="宋体"/>
          <w:color w:val="000000"/>
          <w:szCs w:val="21"/>
        </w:rPr>
      </w:pPr>
      <w:r>
        <w:rPr>
          <w:rFonts w:ascii="宋体" w:hAnsi="宋体"/>
          <w:szCs w:val="21"/>
        </w:rPr>
        <w:pict>
          <v:shape id="_x0000_s1030" o:spid="_x0000_s1030" o:spt="202" type="#_x0000_t202" style="position:absolute;left:0pt;margin-left:216pt;margin-top:7.6pt;height:135pt;width:236.25pt;z-index:251661312;mso-width-relative:page;mso-height-relative:page;" fillcolor="#FFFFFF" filled="t" coordsize="21600,21600">
            <v:path/>
            <v:fill type="gradient" on="t" angle="-90" focussize="0f,0f">
              <o:fill type="gradientUnscaled" v:ext="backwardCompatible"/>
            </v:fill>
            <v:stroke/>
            <v:imagedata o:title=""/>
            <o:lock v:ext="edit"/>
            <v:textbox>
              <w:txbxContent>
                <w:p>
                  <w:pPr>
                    <w:jc w:val="left"/>
                    <w:rPr>
                      <w:rFonts w:hint="eastAsia"/>
                      <w:szCs w:val="21"/>
                    </w:rPr>
                  </w:pPr>
                  <w:r>
                    <w:rPr>
                      <w:rFonts w:hint="eastAsia"/>
                      <w:szCs w:val="21"/>
                    </w:rPr>
                    <w:t>附：授权代表身份证复印件（反面）</w:t>
                  </w:r>
                </w:p>
                <w:p>
                  <w:pPr>
                    <w:rPr>
                      <w:rFonts w:hint="eastAsia"/>
                    </w:rPr>
                  </w:pPr>
                </w:p>
              </w:txbxContent>
            </v:textbox>
          </v:shape>
        </w:pict>
      </w:r>
      <w:r>
        <w:rPr>
          <w:rFonts w:ascii="宋体" w:hAnsi="宋体"/>
          <w:szCs w:val="21"/>
        </w:rPr>
        <w:pict>
          <v:shape id="_x0000_s1031" o:spid="_x0000_s1031" o:spt="202" type="#_x0000_t202" style="position:absolute;left:0pt;margin-left:-35pt;margin-top:7.6pt;height:135pt;width:236.25pt;z-index:251660288;mso-width-relative:page;mso-height-relative:page;" fillcolor="#FFFFFF" filled="t" coordsize="21600,21600">
            <v:path/>
            <v:fill type="gradient" on="t" angle="-90" focussize="0f,0f">
              <o:fill type="gradientUnscaled" v:ext="backwardCompatible"/>
            </v:fill>
            <v:stroke/>
            <v:imagedata o:title=""/>
            <o:lock v:ext="edit"/>
            <v:textbox>
              <w:txbxContent>
                <w:p>
                  <w:pPr>
                    <w:jc w:val="left"/>
                    <w:rPr>
                      <w:rFonts w:hint="eastAsia"/>
                      <w:szCs w:val="21"/>
                    </w:rPr>
                  </w:pPr>
                  <w:r>
                    <w:rPr>
                      <w:rFonts w:hint="eastAsia"/>
                      <w:szCs w:val="21"/>
                    </w:rPr>
                    <w:t>附：授权代表身份证复印件（正面）</w:t>
                  </w:r>
                </w:p>
                <w:p>
                  <w:pPr>
                    <w:rPr>
                      <w:rFonts w:hint="eastAsia"/>
                    </w:rPr>
                  </w:pPr>
                </w:p>
              </w:txbxContent>
            </v:textbox>
          </v:shape>
        </w:pict>
      </w:r>
    </w:p>
    <w:p>
      <w:pPr>
        <w:spacing w:line="360" w:lineRule="auto"/>
        <w:ind w:left="480" w:hanging="480"/>
        <w:jc w:val="right"/>
        <w:rPr>
          <w:rFonts w:hint="eastAsia" w:ascii="宋体" w:hAnsi="宋体"/>
          <w:color w:val="000000"/>
          <w:szCs w:val="21"/>
        </w:rPr>
      </w:pPr>
    </w:p>
    <w:p>
      <w:pPr>
        <w:spacing w:line="360" w:lineRule="auto"/>
        <w:ind w:left="480" w:hanging="480"/>
        <w:jc w:val="right"/>
        <w:rPr>
          <w:rFonts w:ascii="宋体" w:hAnsi="宋体"/>
          <w:szCs w:val="21"/>
        </w:rPr>
      </w:pPr>
    </w:p>
    <w:p>
      <w:pPr>
        <w:adjustRightInd w:val="0"/>
        <w:snapToGrid w:val="0"/>
        <w:spacing w:line="360" w:lineRule="auto"/>
        <w:rPr>
          <w:rFonts w:ascii="宋体" w:hAnsi="宋体"/>
          <w:bCs/>
          <w:szCs w:val="21"/>
        </w:rPr>
      </w:pPr>
      <w:r>
        <w:rPr>
          <w:rFonts w:ascii="宋体" w:hAnsi="宋体"/>
          <w:bCs/>
          <w:szCs w:val="21"/>
        </w:rPr>
        <w:t xml:space="preserve"> </w:t>
      </w:r>
    </w:p>
    <w:p>
      <w:pPr>
        <w:rPr>
          <w:rFonts w:ascii="宋体" w:hAnsi="宋体" w:cs="宋体"/>
          <w:szCs w:val="21"/>
        </w:rPr>
      </w:pPr>
    </w:p>
    <w:p>
      <w:pPr>
        <w:rPr>
          <w:rFonts w:ascii="宋体" w:hAnsi="宋体" w:cs="宋体"/>
          <w:szCs w:val="21"/>
        </w:rPr>
      </w:pPr>
    </w:p>
    <w:p>
      <w:pPr>
        <w:rPr>
          <w:rFonts w:ascii="宋体" w:hAnsi="宋体" w:cs="宋体"/>
          <w:szCs w:val="21"/>
        </w:rPr>
      </w:pPr>
    </w:p>
    <w:p>
      <w:pPr>
        <w:tabs>
          <w:tab w:val="left" w:pos="915"/>
        </w:tabs>
        <w:rPr>
          <w:rFonts w:ascii="宋体" w:hAnsi="宋体" w:cs="宋体"/>
          <w:szCs w:val="21"/>
        </w:rPr>
      </w:pPr>
      <w:r>
        <w:rPr>
          <w:rFonts w:ascii="宋体" w:hAnsi="宋体" w:cs="宋体"/>
          <w:szCs w:val="21"/>
        </w:rPr>
        <w:tab/>
      </w:r>
    </w:p>
    <w:p>
      <w:pPr>
        <w:rPr>
          <w:rFonts w:hint="eastAsia"/>
          <w:lang w:val="en-US" w:eastAsia="zh-CN"/>
        </w:rPr>
      </w:pPr>
      <w:r>
        <w:br w:type="page"/>
      </w:r>
    </w:p>
    <w:p>
      <w:pPr>
        <w:jc w:val="center"/>
        <w:rPr>
          <w:rFonts w:hint="eastAsia" w:ascii="宋体" w:hAnsi="宋体" w:cs="宋体"/>
          <w:b/>
          <w:sz w:val="28"/>
          <w:szCs w:val="21"/>
          <w:lang w:val="en-US" w:eastAsia="zh-CN"/>
        </w:rPr>
      </w:pPr>
      <w:bookmarkStart w:id="45" w:name="_Toc10182"/>
      <w:bookmarkStart w:id="46" w:name="_Toc494528987"/>
      <w:bookmarkStart w:id="47" w:name="_Toc264644274"/>
      <w:bookmarkStart w:id="48" w:name="_Toc11336"/>
      <w:r>
        <w:rPr>
          <w:rFonts w:hint="eastAsia" w:ascii="宋体" w:hAnsi="宋体" w:cs="宋体"/>
          <w:b/>
          <w:sz w:val="28"/>
          <w:szCs w:val="21"/>
          <w:lang w:val="en-US" w:eastAsia="zh-CN"/>
        </w:rPr>
        <w:t xml:space="preserve"> 五、 开标一览表</w:t>
      </w:r>
      <w:bookmarkEnd w:id="45"/>
      <w:bookmarkEnd w:id="46"/>
      <w:bookmarkEnd w:id="47"/>
      <w:bookmarkEnd w:id="48"/>
      <w:r>
        <w:rPr>
          <w:rFonts w:hint="eastAsia" w:ascii="宋体" w:hAnsi="宋体" w:cs="宋体"/>
          <w:b/>
          <w:sz w:val="28"/>
          <w:szCs w:val="21"/>
          <w:lang w:val="en-US" w:eastAsia="zh-CN"/>
        </w:rPr>
        <w:t>（首次）</w:t>
      </w:r>
    </w:p>
    <w:p>
      <w:pPr>
        <w:numPr>
          <w:ilvl w:val="0"/>
          <w:numId w:val="0"/>
        </w:numPr>
        <w:rPr>
          <w:rFonts w:hint="eastAsia" w:ascii="宋体" w:hAnsi="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项目名称：</w:t>
      </w:r>
      <w:r>
        <w:rPr>
          <w:rFonts w:hint="eastAsia" w:ascii="宋体" w:hAnsi="宋体" w:eastAsia="宋体" w:cs="宋体"/>
          <w:i w:val="0"/>
          <w:iCs w:val="0"/>
          <w:color w:val="000000"/>
          <w:kern w:val="0"/>
          <w:sz w:val="21"/>
          <w:szCs w:val="21"/>
          <w:u w:val="none"/>
          <w:lang w:val="en-US" w:eastAsia="zh-CN" w:bidi="ar"/>
        </w:rPr>
        <w:t xml:space="preserve">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3095"/>
        <w:gridCol w:w="5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69" w:hRule="atLeast"/>
          <w:jc w:val="center"/>
        </w:trPr>
        <w:tc>
          <w:tcPr>
            <w:tcW w:w="3095" w:type="dxa"/>
            <w:noWrap w:val="0"/>
            <w:vAlign w:val="center"/>
          </w:tcPr>
          <w:p>
            <w:pPr>
              <w:numPr>
                <w:ilvl w:val="0"/>
                <w:numId w:val="0"/>
              </w:numPr>
              <w:ind w:firstLine="840" w:firstLineChars="4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投标人名称</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805"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投标报价</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大写：                  元整 （小写：          </w:t>
            </w:r>
            <w:r>
              <w:rPr>
                <w:rFonts w:hint="eastAsia" w:ascii="宋体" w:hAnsi="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86"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交货期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质保期</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77"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优惠声明（如有）</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42" w:hRule="atLeast"/>
          <w:jc w:val="center"/>
        </w:trPr>
        <w:tc>
          <w:tcPr>
            <w:tcW w:w="3095" w:type="dxa"/>
            <w:noWrap w:val="0"/>
            <w:vAlign w:val="center"/>
          </w:tcPr>
          <w:p>
            <w:pPr>
              <w:numPr>
                <w:ilvl w:val="0"/>
                <w:numId w:val="0"/>
              </w:num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c>
          <w:tcPr>
            <w:tcW w:w="5804" w:type="dxa"/>
            <w:noWrap w:val="0"/>
            <w:vAlign w:val="center"/>
          </w:tcPr>
          <w:p>
            <w:pPr>
              <w:numPr>
                <w:ilvl w:val="0"/>
                <w:numId w:val="0"/>
              </w:numPr>
              <w:rPr>
                <w:rFonts w:hint="eastAsia" w:ascii="宋体" w:hAnsi="宋体" w:eastAsia="宋体" w:cs="宋体"/>
                <w:i w:val="0"/>
                <w:iCs w:val="0"/>
                <w:color w:val="000000"/>
                <w:kern w:val="0"/>
                <w:sz w:val="21"/>
                <w:szCs w:val="21"/>
                <w:u w:val="none"/>
                <w:lang w:val="en-US" w:eastAsia="zh-CN" w:bidi="ar"/>
              </w:rPr>
            </w:pPr>
          </w:p>
        </w:tc>
      </w:tr>
    </w:tbl>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所有价格均系用人民币表示。</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价格应按照招标文件规定的报价要求进行报价。</w:t>
      </w:r>
    </w:p>
    <w:p>
      <w:pPr>
        <w:numPr>
          <w:ilvl w:val="0"/>
          <w:numId w:val="0"/>
        </w:numPr>
        <w:rPr>
          <w:rFonts w:hint="eastAsia" w:ascii="宋体" w:hAnsi="宋体" w:eastAsia="宋体" w:cs="宋体"/>
          <w:i w:val="0"/>
          <w:iCs w:val="0"/>
          <w:color w:val="000000"/>
          <w:kern w:val="0"/>
          <w:sz w:val="21"/>
          <w:szCs w:val="21"/>
          <w:u w:val="none"/>
          <w:lang w:val="en-US" w:eastAsia="zh-CN" w:bidi="ar"/>
        </w:rPr>
      </w:pP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投标人法定代表人或委托代理人签字：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投标人名称（签章）：                               </w:t>
      </w:r>
    </w:p>
    <w:p>
      <w:pPr>
        <w:numPr>
          <w:ilvl w:val="0"/>
          <w:numId w:val="0"/>
        </w:numP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时     间：         年   月   日   </w:t>
      </w:r>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p>
    <w:p>
      <w:pPr>
        <w:autoSpaceDE w:val="0"/>
        <w:autoSpaceDN w:val="0"/>
        <w:adjustRightInd w:val="0"/>
        <w:spacing w:line="360" w:lineRule="auto"/>
        <w:ind w:left="425"/>
        <w:jc w:val="left"/>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adjustRightInd w:val="0"/>
        <w:snapToGrid w:val="0"/>
        <w:spacing w:line="360" w:lineRule="auto"/>
        <w:ind w:left="-88" w:leftChars="-42"/>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 xml:space="preserve">                    </w:t>
      </w:r>
      <w:r>
        <w:rPr>
          <w:rFonts w:hint="eastAsia" w:ascii="宋体" w:hAnsi="宋体" w:cs="宋体"/>
          <w:b/>
          <w:sz w:val="28"/>
          <w:szCs w:val="21"/>
          <w:lang w:val="en-US" w:eastAsia="zh-CN"/>
        </w:rPr>
        <w:t xml:space="preserve">     六、供应商提供的其它资料 </w:t>
      </w:r>
    </w:p>
    <w:p>
      <w:pPr>
        <w:rPr>
          <w:rFonts w:hint="default"/>
          <w:lang w:val="en-US" w:eastAsia="zh-CN"/>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Stone San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2000019F" w:csb1="4F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A1B6E8"/>
    <w:multiLevelType w:val="singleLevel"/>
    <w:tmpl w:val="ABA1B6E8"/>
    <w:lvl w:ilvl="0" w:tentative="0">
      <w:start w:val="2"/>
      <w:numFmt w:val="decimal"/>
      <w:suff w:val="nothing"/>
      <w:lvlText w:val="%1）"/>
      <w:lvlJc w:val="left"/>
    </w:lvl>
  </w:abstractNum>
  <w:abstractNum w:abstractNumId="1">
    <w:nsid w:val="70F53566"/>
    <w:multiLevelType w:val="multilevel"/>
    <w:tmpl w:val="70F535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22C"/>
    <w:rsid w:val="00183A27"/>
    <w:rsid w:val="001A4936"/>
    <w:rsid w:val="001B05C1"/>
    <w:rsid w:val="001B71B0"/>
    <w:rsid w:val="001C7F3A"/>
    <w:rsid w:val="001E61ED"/>
    <w:rsid w:val="001F1155"/>
    <w:rsid w:val="00211A40"/>
    <w:rsid w:val="00214A1E"/>
    <w:rsid w:val="00220B3D"/>
    <w:rsid w:val="00250567"/>
    <w:rsid w:val="0025716E"/>
    <w:rsid w:val="00285FD0"/>
    <w:rsid w:val="00295CD3"/>
    <w:rsid w:val="002B74C5"/>
    <w:rsid w:val="002C00D0"/>
    <w:rsid w:val="002C5FA4"/>
    <w:rsid w:val="002D74DA"/>
    <w:rsid w:val="002E1932"/>
    <w:rsid w:val="00331528"/>
    <w:rsid w:val="00357791"/>
    <w:rsid w:val="00366E7C"/>
    <w:rsid w:val="00374306"/>
    <w:rsid w:val="00386994"/>
    <w:rsid w:val="003D3097"/>
    <w:rsid w:val="003D33E1"/>
    <w:rsid w:val="003E0C3A"/>
    <w:rsid w:val="003E49B0"/>
    <w:rsid w:val="003F2A91"/>
    <w:rsid w:val="00402568"/>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66682"/>
    <w:rsid w:val="007A2035"/>
    <w:rsid w:val="007A34D3"/>
    <w:rsid w:val="007B12EB"/>
    <w:rsid w:val="007B347B"/>
    <w:rsid w:val="008248C2"/>
    <w:rsid w:val="00835D24"/>
    <w:rsid w:val="0085706A"/>
    <w:rsid w:val="0088292A"/>
    <w:rsid w:val="008829A1"/>
    <w:rsid w:val="0088363B"/>
    <w:rsid w:val="008A19C8"/>
    <w:rsid w:val="008A394B"/>
    <w:rsid w:val="008A5732"/>
    <w:rsid w:val="008D27C2"/>
    <w:rsid w:val="00902100"/>
    <w:rsid w:val="00943DA6"/>
    <w:rsid w:val="009543B1"/>
    <w:rsid w:val="009711F6"/>
    <w:rsid w:val="00980411"/>
    <w:rsid w:val="00987269"/>
    <w:rsid w:val="009D3D42"/>
    <w:rsid w:val="009D412D"/>
    <w:rsid w:val="009F3C84"/>
    <w:rsid w:val="00A10DF5"/>
    <w:rsid w:val="00A15FAB"/>
    <w:rsid w:val="00A25A34"/>
    <w:rsid w:val="00A707D6"/>
    <w:rsid w:val="00A85271"/>
    <w:rsid w:val="00A8662E"/>
    <w:rsid w:val="00AB298D"/>
    <w:rsid w:val="00AC5D5C"/>
    <w:rsid w:val="00AF5270"/>
    <w:rsid w:val="00B10A9F"/>
    <w:rsid w:val="00B15CF0"/>
    <w:rsid w:val="00B44408"/>
    <w:rsid w:val="00B560B7"/>
    <w:rsid w:val="00B723D3"/>
    <w:rsid w:val="00BD26E5"/>
    <w:rsid w:val="00BD647F"/>
    <w:rsid w:val="00BE0934"/>
    <w:rsid w:val="00BF5425"/>
    <w:rsid w:val="00C02AFD"/>
    <w:rsid w:val="00C06DB8"/>
    <w:rsid w:val="00C36B24"/>
    <w:rsid w:val="00C57E3B"/>
    <w:rsid w:val="00C60FCB"/>
    <w:rsid w:val="00C874E4"/>
    <w:rsid w:val="00CE1793"/>
    <w:rsid w:val="00D0346D"/>
    <w:rsid w:val="00D04E55"/>
    <w:rsid w:val="00D1454D"/>
    <w:rsid w:val="00D74CC2"/>
    <w:rsid w:val="00D812A3"/>
    <w:rsid w:val="00D814C3"/>
    <w:rsid w:val="00D85040"/>
    <w:rsid w:val="00D93132"/>
    <w:rsid w:val="00DA4734"/>
    <w:rsid w:val="00DD0872"/>
    <w:rsid w:val="00DD24CD"/>
    <w:rsid w:val="00DE44D7"/>
    <w:rsid w:val="00DF0660"/>
    <w:rsid w:val="00DF1662"/>
    <w:rsid w:val="00E955F5"/>
    <w:rsid w:val="00ED2EBE"/>
    <w:rsid w:val="00EE3B73"/>
    <w:rsid w:val="00EE418C"/>
    <w:rsid w:val="00EE43C6"/>
    <w:rsid w:val="00F17B33"/>
    <w:rsid w:val="00F20213"/>
    <w:rsid w:val="00F57007"/>
    <w:rsid w:val="00F97426"/>
    <w:rsid w:val="00FC2A7B"/>
    <w:rsid w:val="00FE3613"/>
    <w:rsid w:val="013D360E"/>
    <w:rsid w:val="019C50D6"/>
    <w:rsid w:val="01C32A22"/>
    <w:rsid w:val="03182F29"/>
    <w:rsid w:val="04686CA4"/>
    <w:rsid w:val="05B47DD7"/>
    <w:rsid w:val="05BC42FB"/>
    <w:rsid w:val="0621797B"/>
    <w:rsid w:val="06775D28"/>
    <w:rsid w:val="06A4093C"/>
    <w:rsid w:val="08E369C0"/>
    <w:rsid w:val="0A7857F8"/>
    <w:rsid w:val="0ACB5B46"/>
    <w:rsid w:val="0B023A8A"/>
    <w:rsid w:val="0B710CBF"/>
    <w:rsid w:val="0C3B774F"/>
    <w:rsid w:val="0C6948CD"/>
    <w:rsid w:val="0C7217B3"/>
    <w:rsid w:val="0C7B04D7"/>
    <w:rsid w:val="0CDA247E"/>
    <w:rsid w:val="0D0A0FF6"/>
    <w:rsid w:val="0D513AF1"/>
    <w:rsid w:val="0D7D7629"/>
    <w:rsid w:val="0E2F33A6"/>
    <w:rsid w:val="0FBC2F36"/>
    <w:rsid w:val="0FC9397F"/>
    <w:rsid w:val="101E1945"/>
    <w:rsid w:val="11204E5E"/>
    <w:rsid w:val="11F836C8"/>
    <w:rsid w:val="12B473A9"/>
    <w:rsid w:val="1309687D"/>
    <w:rsid w:val="16167BC5"/>
    <w:rsid w:val="16300179"/>
    <w:rsid w:val="16650A8D"/>
    <w:rsid w:val="16B143B4"/>
    <w:rsid w:val="16B56532"/>
    <w:rsid w:val="172049E1"/>
    <w:rsid w:val="17787B12"/>
    <w:rsid w:val="18925250"/>
    <w:rsid w:val="189F119B"/>
    <w:rsid w:val="19F669D1"/>
    <w:rsid w:val="1A770731"/>
    <w:rsid w:val="1B925136"/>
    <w:rsid w:val="1D3978B7"/>
    <w:rsid w:val="1E182C2C"/>
    <w:rsid w:val="1EE13C61"/>
    <w:rsid w:val="1F5C7FE2"/>
    <w:rsid w:val="202B00D3"/>
    <w:rsid w:val="203938B5"/>
    <w:rsid w:val="222B0BDC"/>
    <w:rsid w:val="234838C1"/>
    <w:rsid w:val="25BC7E4C"/>
    <w:rsid w:val="26462DE0"/>
    <w:rsid w:val="26D5608F"/>
    <w:rsid w:val="273C5CFF"/>
    <w:rsid w:val="27D6418B"/>
    <w:rsid w:val="27F51B50"/>
    <w:rsid w:val="280A73D5"/>
    <w:rsid w:val="28D34D3D"/>
    <w:rsid w:val="295B57FB"/>
    <w:rsid w:val="2A58051B"/>
    <w:rsid w:val="2A5B2B32"/>
    <w:rsid w:val="2B4E2B6A"/>
    <w:rsid w:val="2C5E37AC"/>
    <w:rsid w:val="2CBD458A"/>
    <w:rsid w:val="2D77118A"/>
    <w:rsid w:val="2D823104"/>
    <w:rsid w:val="2E895F19"/>
    <w:rsid w:val="2F480D6D"/>
    <w:rsid w:val="30674770"/>
    <w:rsid w:val="30B55F71"/>
    <w:rsid w:val="31230AD5"/>
    <w:rsid w:val="312D0B45"/>
    <w:rsid w:val="314924C6"/>
    <w:rsid w:val="3174659E"/>
    <w:rsid w:val="31A60DFE"/>
    <w:rsid w:val="331D0AA7"/>
    <w:rsid w:val="33C94D92"/>
    <w:rsid w:val="33DF5069"/>
    <w:rsid w:val="34577A6A"/>
    <w:rsid w:val="34E34A2E"/>
    <w:rsid w:val="356F24FF"/>
    <w:rsid w:val="35EA49F9"/>
    <w:rsid w:val="363505B6"/>
    <w:rsid w:val="365714A3"/>
    <w:rsid w:val="38C75970"/>
    <w:rsid w:val="39077089"/>
    <w:rsid w:val="391F238F"/>
    <w:rsid w:val="39FB64E4"/>
    <w:rsid w:val="3A060C78"/>
    <w:rsid w:val="3AA03A54"/>
    <w:rsid w:val="3AB7022B"/>
    <w:rsid w:val="3B414C98"/>
    <w:rsid w:val="3C932CB8"/>
    <w:rsid w:val="3CE93E17"/>
    <w:rsid w:val="3E5355BE"/>
    <w:rsid w:val="3E8C2467"/>
    <w:rsid w:val="3F8E293A"/>
    <w:rsid w:val="40BB33BD"/>
    <w:rsid w:val="415E4CA5"/>
    <w:rsid w:val="416E2704"/>
    <w:rsid w:val="41DC2AFD"/>
    <w:rsid w:val="420C55F2"/>
    <w:rsid w:val="421E66F7"/>
    <w:rsid w:val="42C668AD"/>
    <w:rsid w:val="431D23E6"/>
    <w:rsid w:val="44846DD6"/>
    <w:rsid w:val="455A45DB"/>
    <w:rsid w:val="46F27F08"/>
    <w:rsid w:val="47077996"/>
    <w:rsid w:val="482A33D2"/>
    <w:rsid w:val="494B4C71"/>
    <w:rsid w:val="49B1233A"/>
    <w:rsid w:val="4A2566A5"/>
    <w:rsid w:val="4A7B7E50"/>
    <w:rsid w:val="4AAC66CA"/>
    <w:rsid w:val="4AB34CE4"/>
    <w:rsid w:val="4AFE0E77"/>
    <w:rsid w:val="4B053DDD"/>
    <w:rsid w:val="4C195163"/>
    <w:rsid w:val="4D4025AA"/>
    <w:rsid w:val="4D645F6F"/>
    <w:rsid w:val="4E50290F"/>
    <w:rsid w:val="4E510C06"/>
    <w:rsid w:val="4FA82E57"/>
    <w:rsid w:val="50BD5E91"/>
    <w:rsid w:val="515C3BF8"/>
    <w:rsid w:val="52545A93"/>
    <w:rsid w:val="528F1BE1"/>
    <w:rsid w:val="52A25C92"/>
    <w:rsid w:val="53227D39"/>
    <w:rsid w:val="54050F95"/>
    <w:rsid w:val="557509A2"/>
    <w:rsid w:val="559E4A2F"/>
    <w:rsid w:val="55E130A8"/>
    <w:rsid w:val="56404E42"/>
    <w:rsid w:val="56B72D30"/>
    <w:rsid w:val="57814D11"/>
    <w:rsid w:val="58456B66"/>
    <w:rsid w:val="59481AA6"/>
    <w:rsid w:val="59D52765"/>
    <w:rsid w:val="59E9205A"/>
    <w:rsid w:val="5A873366"/>
    <w:rsid w:val="5B142357"/>
    <w:rsid w:val="5B3017F7"/>
    <w:rsid w:val="5D2A1165"/>
    <w:rsid w:val="5D6F706C"/>
    <w:rsid w:val="5EC869ED"/>
    <w:rsid w:val="603279C7"/>
    <w:rsid w:val="60416672"/>
    <w:rsid w:val="61971E1B"/>
    <w:rsid w:val="619A0B66"/>
    <w:rsid w:val="61B20993"/>
    <w:rsid w:val="621D6579"/>
    <w:rsid w:val="62217CBF"/>
    <w:rsid w:val="632C4F2D"/>
    <w:rsid w:val="63D64B89"/>
    <w:rsid w:val="65751779"/>
    <w:rsid w:val="65A25C9D"/>
    <w:rsid w:val="662633BF"/>
    <w:rsid w:val="675D74F3"/>
    <w:rsid w:val="67B14994"/>
    <w:rsid w:val="67C11294"/>
    <w:rsid w:val="67D27F93"/>
    <w:rsid w:val="69520CF9"/>
    <w:rsid w:val="6A224976"/>
    <w:rsid w:val="6BD932DB"/>
    <w:rsid w:val="6C2F36F1"/>
    <w:rsid w:val="6D267F01"/>
    <w:rsid w:val="6E5A207D"/>
    <w:rsid w:val="6E804B08"/>
    <w:rsid w:val="6F352920"/>
    <w:rsid w:val="704E13CC"/>
    <w:rsid w:val="712943AF"/>
    <w:rsid w:val="7163237C"/>
    <w:rsid w:val="718446D6"/>
    <w:rsid w:val="719C4AD6"/>
    <w:rsid w:val="72BE2761"/>
    <w:rsid w:val="751E1091"/>
    <w:rsid w:val="7581110B"/>
    <w:rsid w:val="78D2637B"/>
    <w:rsid w:val="790818EB"/>
    <w:rsid w:val="7AAD48AA"/>
    <w:rsid w:val="7B313AA9"/>
    <w:rsid w:val="7B7B03B3"/>
    <w:rsid w:val="7C422887"/>
    <w:rsid w:val="7C4911CF"/>
    <w:rsid w:val="7D4A06E8"/>
    <w:rsid w:val="7EB716EF"/>
    <w:rsid w:val="7F8C7AE9"/>
    <w:rsid w:val="7FD777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tabs>
        <w:tab w:val="left" w:pos="1080"/>
      </w:tabs>
      <w:spacing w:before="260" w:after="260" w:line="360" w:lineRule="auto"/>
      <w:ind w:left="1080" w:hanging="720"/>
      <w:outlineLvl w:val="2"/>
    </w:pPr>
    <w:rPr>
      <w:rFonts w:ascii="Times New Roman" w:hAnsi="Times New Roman"/>
      <w:sz w:val="24"/>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napToGrid/>
      <w:kern w:val="2"/>
    </w:rPr>
  </w:style>
  <w:style w:type="paragraph" w:styleId="6">
    <w:name w:val="toa heading"/>
    <w:basedOn w:val="1"/>
    <w:next w:val="1"/>
    <w:unhideWhenUsed/>
    <w:qFormat/>
    <w:uiPriority w:val="99"/>
    <w:pPr>
      <w:tabs>
        <w:tab w:val="left" w:pos="560"/>
      </w:tabs>
      <w:spacing w:before="120"/>
    </w:pPr>
    <w:rPr>
      <w:rFonts w:asciiTheme="majorHAnsi" w:hAnsiTheme="majorHAnsi" w:cstheme="majorBidi"/>
    </w:rPr>
  </w:style>
  <w:style w:type="paragraph" w:styleId="7">
    <w:name w:val="Body Text Indent"/>
    <w:basedOn w:val="1"/>
    <w:link w:val="23"/>
    <w:semiHidden/>
    <w:unhideWhenUsed/>
    <w:qFormat/>
    <w:uiPriority w:val="99"/>
    <w:pPr>
      <w:spacing w:after="120"/>
      <w:ind w:left="420" w:leftChars="200"/>
    </w:pPr>
  </w:style>
  <w:style w:type="paragraph" w:styleId="8">
    <w:name w:val="Plain Text"/>
    <w:basedOn w:val="1"/>
    <w:link w:val="22"/>
    <w:qFormat/>
    <w:uiPriority w:val="99"/>
    <w:rPr>
      <w:rFonts w:ascii="宋体" w:hAnsi="Courier New" w:cstheme="minorBidi"/>
      <w:szCs w:val="22"/>
    </w:rPr>
  </w:style>
  <w:style w:type="paragraph" w:styleId="9">
    <w:name w:val="footer"/>
    <w:basedOn w:val="1"/>
    <w:link w:val="1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Subtitle"/>
    <w:basedOn w:val="1"/>
    <w:next w:val="1"/>
    <w:link w:val="20"/>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Title"/>
    <w:basedOn w:val="1"/>
    <w:next w:val="1"/>
    <w:link w:val="21"/>
    <w:qFormat/>
    <w:uiPriority w:val="0"/>
    <w:pPr>
      <w:spacing w:before="240" w:after="60"/>
      <w:jc w:val="center"/>
      <w:outlineLvl w:val="0"/>
    </w:pPr>
    <w:rPr>
      <w:rFonts w:ascii="Cambria" w:hAnsi="Cambria" w:eastAsiaTheme="minorEastAsia"/>
      <w:b/>
      <w:bCs/>
      <w:sz w:val="32"/>
      <w:szCs w:val="32"/>
    </w:rPr>
  </w:style>
  <w:style w:type="paragraph" w:styleId="14">
    <w:name w:val="Body Text First Indent 2"/>
    <w:basedOn w:val="7"/>
    <w:link w:val="24"/>
    <w:qFormat/>
    <w:uiPriority w:val="0"/>
    <w:pPr>
      <w:tabs>
        <w:tab w:val="left" w:pos="720"/>
      </w:tabs>
      <w:ind w:firstLine="420" w:firstLineChars="200"/>
    </w:pPr>
    <w:rPr>
      <w:rFonts w:ascii="宋体" w:hAnsi="宋体"/>
      <w:color w:val="000000"/>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页眉 字符"/>
    <w:basedOn w:val="17"/>
    <w:link w:val="10"/>
    <w:qFormat/>
    <w:uiPriority w:val="0"/>
    <w:rPr>
      <w:sz w:val="18"/>
      <w:szCs w:val="18"/>
    </w:rPr>
  </w:style>
  <w:style w:type="character" w:customStyle="1" w:styleId="19">
    <w:name w:val="页脚 字符"/>
    <w:basedOn w:val="17"/>
    <w:link w:val="9"/>
    <w:qFormat/>
    <w:uiPriority w:val="0"/>
    <w:rPr>
      <w:sz w:val="18"/>
      <w:szCs w:val="18"/>
    </w:rPr>
  </w:style>
  <w:style w:type="character" w:customStyle="1" w:styleId="20">
    <w:name w:val="副标题 字符"/>
    <w:link w:val="11"/>
    <w:qFormat/>
    <w:uiPriority w:val="0"/>
    <w:rPr>
      <w:rFonts w:ascii="Cambria" w:hAnsi="Cambria" w:cs="Times New Roman"/>
      <w:b/>
      <w:bCs/>
      <w:kern w:val="28"/>
      <w:sz w:val="32"/>
      <w:szCs w:val="32"/>
    </w:rPr>
  </w:style>
  <w:style w:type="character" w:customStyle="1" w:styleId="21">
    <w:name w:val="标题 字符"/>
    <w:link w:val="13"/>
    <w:qFormat/>
    <w:uiPriority w:val="0"/>
    <w:rPr>
      <w:rFonts w:ascii="Cambria" w:hAnsi="Cambria" w:cs="Times New Roman"/>
      <w:b/>
      <w:bCs/>
      <w:sz w:val="32"/>
      <w:szCs w:val="32"/>
    </w:rPr>
  </w:style>
  <w:style w:type="character" w:customStyle="1" w:styleId="22">
    <w:name w:val="纯文本 字符"/>
    <w:link w:val="8"/>
    <w:qFormat/>
    <w:locked/>
    <w:uiPriority w:val="99"/>
    <w:rPr>
      <w:rFonts w:ascii="宋体" w:hAnsi="Courier New" w:eastAsia="宋体"/>
    </w:rPr>
  </w:style>
  <w:style w:type="character" w:customStyle="1" w:styleId="23">
    <w:name w:val="正文文本缩进 字符"/>
    <w:basedOn w:val="17"/>
    <w:link w:val="7"/>
    <w:semiHidden/>
    <w:qFormat/>
    <w:uiPriority w:val="99"/>
    <w:rPr>
      <w:rFonts w:ascii="Times New Roman" w:hAnsi="Times New Roman" w:eastAsia="宋体" w:cs="Times New Roman"/>
      <w:szCs w:val="20"/>
    </w:rPr>
  </w:style>
  <w:style w:type="character" w:customStyle="1" w:styleId="24">
    <w:name w:val="正文文本首行缩进 2 字符"/>
    <w:basedOn w:val="23"/>
    <w:link w:val="14"/>
    <w:qFormat/>
    <w:uiPriority w:val="0"/>
    <w:rPr>
      <w:rFonts w:ascii="宋体" w:hAnsi="宋体" w:eastAsia="宋体" w:cs="Times New Roman"/>
      <w:color w:val="000000"/>
      <w:szCs w:val="20"/>
    </w:rPr>
  </w:style>
  <w:style w:type="character" w:customStyle="1" w:styleId="25">
    <w:name w:val="副标题 字符1"/>
    <w:basedOn w:val="17"/>
    <w:qFormat/>
    <w:uiPriority w:val="11"/>
    <w:rPr>
      <w:b/>
      <w:bCs/>
      <w:kern w:val="28"/>
      <w:sz w:val="32"/>
      <w:szCs w:val="32"/>
    </w:rPr>
  </w:style>
  <w:style w:type="character" w:customStyle="1" w:styleId="26">
    <w:name w:val="标题 字符1"/>
    <w:basedOn w:val="17"/>
    <w:qFormat/>
    <w:uiPriority w:val="10"/>
    <w:rPr>
      <w:rFonts w:asciiTheme="majorHAnsi" w:hAnsiTheme="majorHAnsi" w:eastAsiaTheme="majorEastAsia" w:cstheme="majorBidi"/>
      <w:b/>
      <w:bCs/>
      <w:sz w:val="32"/>
      <w:szCs w:val="32"/>
    </w:rPr>
  </w:style>
  <w:style w:type="character" w:customStyle="1" w:styleId="27">
    <w:name w:val="纯文本 字符1"/>
    <w:basedOn w:val="17"/>
    <w:semiHidden/>
    <w:qFormat/>
    <w:uiPriority w:val="99"/>
    <w:rPr>
      <w:rFonts w:hAnsi="Courier New" w:cs="Courier New" w:asciiTheme="minorEastAsia"/>
      <w:szCs w:val="20"/>
    </w:rPr>
  </w:style>
  <w:style w:type="character" w:customStyle="1" w:styleId="28">
    <w:name w:val="标题 1 字符"/>
    <w:basedOn w:val="17"/>
    <w:link w:val="3"/>
    <w:qFormat/>
    <w:uiPriority w:val="9"/>
    <w:rPr>
      <w:rFonts w:ascii="Times New Roman" w:hAnsi="Times New Roman" w:eastAsia="宋体" w:cs="Times New Roman"/>
      <w:b/>
      <w:bCs/>
      <w:kern w:val="44"/>
      <w:sz w:val="44"/>
      <w:szCs w:val="44"/>
    </w:rPr>
  </w:style>
  <w:style w:type="paragraph" w:customStyle="1" w:styleId="29">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
    <w:name w:val="p0"/>
    <w:basedOn w:val="1"/>
    <w:qFormat/>
    <w:uiPriority w:val="0"/>
    <w:pPr>
      <w:spacing w:before="100" w:beforeAutospacing="1" w:after="100" w:afterAutospacing="1"/>
      <w:jc w:val="left"/>
    </w:pPr>
    <w:rPr>
      <w:rFonts w:ascii="宋体" w:hAnsi="宋体" w:cs="宋体"/>
      <w:kern w:val="0"/>
      <w:sz w:val="24"/>
      <w:szCs w:val="24"/>
    </w:rPr>
  </w:style>
  <w:style w:type="paragraph" w:styleId="31">
    <w:name w:val="List Paragraph"/>
    <w:basedOn w:val="1"/>
    <w:qFormat/>
    <w:uiPriority w:val="34"/>
    <w:pPr>
      <w:ind w:firstLine="420" w:firstLineChars="200"/>
    </w:pPr>
  </w:style>
  <w:style w:type="paragraph" w:customStyle="1" w:styleId="32">
    <w:name w:val="Default"/>
    <w:qFormat/>
    <w:uiPriority w:val="99"/>
    <w:pPr>
      <w:widowControl w:val="0"/>
      <w:autoSpaceDE w:val="0"/>
      <w:autoSpaceDN w:val="0"/>
      <w:adjustRightInd w:val="0"/>
    </w:pPr>
    <w:rPr>
      <w:rFonts w:ascii="Stone Sans" w:hAnsi="Calibri" w:eastAsia="Stone Sans" w:cs="Stone Sans"/>
      <w:color w:val="000000"/>
      <w:kern w:val="0"/>
      <w:sz w:val="24"/>
      <w:szCs w:val="24"/>
      <w:lang w:val="en-US" w:eastAsia="zh-CN" w:bidi="ar-SA"/>
    </w:rPr>
  </w:style>
  <w:style w:type="character" w:customStyle="1" w:styleId="33">
    <w:name w:val="font21"/>
    <w:basedOn w:val="17"/>
    <w:qFormat/>
    <w:uiPriority w:val="0"/>
    <w:rPr>
      <w:rFonts w:hint="eastAsia" w:ascii="宋体" w:hAnsi="宋体" w:eastAsia="宋体" w:cs="宋体"/>
      <w:b/>
      <w:color w:val="000000"/>
      <w:sz w:val="24"/>
      <w:szCs w:val="24"/>
      <w:u w:val="none"/>
    </w:rPr>
  </w:style>
  <w:style w:type="character" w:customStyle="1" w:styleId="34">
    <w:name w:val="font11"/>
    <w:basedOn w:val="17"/>
    <w:qFormat/>
    <w:uiPriority w:val="0"/>
    <w:rPr>
      <w:rFonts w:hint="default" w:ascii="Calibri" w:hAnsi="Calibri" w:cs="Calibri"/>
      <w:b/>
      <w:color w:val="000000"/>
      <w:sz w:val="24"/>
      <w:szCs w:val="24"/>
      <w:u w:val="none"/>
    </w:rPr>
  </w:style>
  <w:style w:type="paragraph" w:customStyle="1" w:styleId="35">
    <w:name w:val="表格文字"/>
    <w:basedOn w:val="1"/>
    <w:qFormat/>
    <w:uiPriority w:val="0"/>
    <w:pPr>
      <w:spacing w:line="240" w:lineRule="auto"/>
      <w:ind w:firstLine="0" w:firstLineChars="0"/>
    </w:pPr>
    <w:rPr>
      <w:rFonts w:ascii="Calibri" w:hAnsi="Calibri" w:eastAsia="宋体" w:cs="Times New Roman"/>
    </w:rPr>
  </w:style>
  <w:style w:type="character" w:customStyle="1" w:styleId="36">
    <w:name w:val="正文 第五章 中间"/>
    <w:qFormat/>
    <w:uiPriority w:val="0"/>
    <w:rPr>
      <w:b/>
      <w:bCs/>
      <w:color w:val="000000"/>
      <w:sz w:val="32"/>
    </w:rPr>
  </w:style>
  <w:style w:type="paragraph" w:customStyle="1" w:styleId="37">
    <w:name w:val="纯文本1"/>
    <w:basedOn w:val="1"/>
    <w:qFormat/>
    <w:uiPriority w:val="0"/>
    <w:rPr>
      <w:rFonts w:ascii="宋体" w:hAnsi="Courier New" w:eastAsia="宋体" w:cs="Times New Roman"/>
      <w:szCs w:val="21"/>
    </w:rPr>
  </w:style>
  <w:style w:type="paragraph" w:customStyle="1" w:styleId="38">
    <w:name w:val="正文缩进1"/>
    <w:basedOn w:val="1"/>
    <w:qFormat/>
    <w:uiPriority w:val="0"/>
    <w:pPr>
      <w:ind w:firstLine="200" w:firstLineChars="200"/>
    </w:pPr>
  </w:style>
  <w:style w:type="paragraph" w:customStyle="1" w:styleId="39">
    <w:name w:val="Table Paragraph"/>
    <w:basedOn w:val="1"/>
    <w:qFormat/>
    <w:uiPriority w:val="1"/>
  </w:style>
  <w:style w:type="table" w:customStyle="1" w:styleId="40">
    <w:name w:val="网格型浅色1"/>
    <w:basedOn w:val="15"/>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1045</Words>
  <Characters>5960</Characters>
  <Lines>49</Lines>
  <Paragraphs>13</Paragraphs>
  <TotalTime>4</TotalTime>
  <ScaleCrop>false</ScaleCrop>
  <LinksUpToDate>false</LinksUpToDate>
  <CharactersWithSpaces>6992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cp:lastPrinted>2021-05-06T00:13:00Z</cp:lastPrinted>
  <dcterms:modified xsi:type="dcterms:W3CDTF">2022-04-08T08:08:44Z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05D24216E1EE4EBBBA964AF4AD85A9CF</vt:lpwstr>
  </property>
</Properties>
</file>