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hint="eastAsia" w:ascii="宋体" w:hAnsi="宋体" w:eastAsia="宋体" w:cs="宋体"/>
          <w:bCs/>
          <w:kern w:val="0"/>
          <w:sz w:val="21"/>
          <w:szCs w:val="21"/>
          <w:lang w:val="en-US" w:eastAsia="zh-CN"/>
        </w:rPr>
      </w:pPr>
      <w:r>
        <w:rPr>
          <w:rFonts w:ascii="宋体" w:cs="宋体"/>
          <w:bCs/>
          <w:sz w:val="30"/>
          <w:szCs w:val="30"/>
        </w:rPr>
        <w:t>项目名称：</w:t>
      </w:r>
      <w:r>
        <w:rPr>
          <w:rFonts w:hint="eastAsia" w:ascii="宋体" w:hAnsi="宋体" w:cs="宋体"/>
          <w:bCs/>
          <w:kern w:val="0"/>
          <w:sz w:val="24"/>
          <w:szCs w:val="24"/>
          <w:lang w:eastAsia="zh-CN"/>
        </w:rPr>
        <w:t>202</w:t>
      </w:r>
      <w:r>
        <w:rPr>
          <w:rFonts w:hint="eastAsia" w:hAnsi="宋体" w:cs="宋体"/>
          <w:bCs/>
          <w:kern w:val="0"/>
          <w:sz w:val="24"/>
          <w:szCs w:val="24"/>
          <w:lang w:val="en-US" w:eastAsia="zh-CN"/>
        </w:rPr>
        <w:t>1-2022年度</w:t>
      </w:r>
      <w:r>
        <w:rPr>
          <w:rFonts w:hint="eastAsia" w:hAnsi="宋体" w:cs="宋体"/>
          <w:bCs/>
          <w:kern w:val="0"/>
          <w:sz w:val="24"/>
          <w:szCs w:val="24"/>
          <w:lang w:eastAsia="zh-CN"/>
        </w:rPr>
        <w:t>结婚慰问品及生育慰问品</w:t>
      </w:r>
      <w:r>
        <w:rPr>
          <w:rFonts w:hint="eastAsia" w:ascii="宋体" w:hAnsi="宋体" w:cs="宋体"/>
          <w:bCs/>
          <w:kern w:val="0"/>
          <w:sz w:val="24"/>
          <w:szCs w:val="24"/>
          <w:lang w:eastAsia="zh-CN"/>
        </w:rPr>
        <w:t>工会会员慰问品采购</w:t>
      </w:r>
      <w:r>
        <w:rPr>
          <w:rFonts w:hint="eastAsia" w:hAnsi="宋体" w:cs="宋体"/>
          <w:bCs/>
          <w:kern w:val="0"/>
          <w:sz w:val="24"/>
          <w:szCs w:val="24"/>
          <w:lang w:eastAsia="zh-CN"/>
        </w:rPr>
        <w:t>项目</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结婚慰问品及生育慰问品</w:t>
      </w:r>
      <w:r>
        <w:rPr>
          <w:rFonts w:hint="eastAsia" w:ascii="宋体" w:hAnsi="宋体" w:cs="宋体"/>
          <w:bCs/>
          <w:kern w:val="0"/>
          <w:sz w:val="30"/>
          <w:szCs w:val="30"/>
          <w:lang w:eastAsia="zh-CN"/>
        </w:rPr>
        <w:t>工会会员慰问品</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hAnsi="宋体" w:cs="宋体"/>
          <w:bCs/>
          <w:kern w:val="0"/>
          <w:sz w:val="30"/>
          <w:szCs w:val="30"/>
          <w:lang w:val="en-US" w:eastAsia="zh-CN"/>
        </w:rPr>
        <w:t xml:space="preserve"> </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bookmarkStart w:id="0" w:name="_Toc24877"/>
      <w:bookmarkStart w:id="1" w:name="_Toc10172"/>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一</w:t>
      </w:r>
      <w:r>
        <w:rPr>
          <w:rFonts w:hint="eastAsia" w:ascii="宋体"/>
          <w:sz w:val="30"/>
          <w:szCs w:val="30"/>
        </w:rPr>
        <w:t>年</w:t>
      </w:r>
      <w:bookmarkEnd w:id="0"/>
      <w:bookmarkEnd w:id="1"/>
      <w:r>
        <w:rPr>
          <w:rFonts w:hint="eastAsia"/>
          <w:sz w:val="30"/>
          <w:szCs w:val="30"/>
          <w:lang w:eastAsia="zh-CN"/>
        </w:rPr>
        <w:t>十月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494528916"/>
      <w:bookmarkStart w:id="3" w:name="_Toc14511"/>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年度结婚慰问品及生育慰问品采购项目采用竞争性磋商方式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年结婚慰问品及生育慰问品采购项目；</w:t>
      </w:r>
    </w:p>
    <w:p>
      <w:pPr>
        <w:pStyle w:val="2"/>
        <w:spacing w:line="360" w:lineRule="auto"/>
        <w:ind w:firstLine="480" w:firstLineChars="200"/>
        <w:rPr>
          <w:rFonts w:hint="eastAsia" w:hAnsi="宋体" w:cs="宋体"/>
          <w:sz w:val="24"/>
          <w:highlight w:val="none"/>
          <w:lang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w:t>
      </w:r>
      <w:r>
        <w:rPr>
          <w:rFonts w:hint="eastAsia" w:hAnsi="宋体" w:cs="宋体"/>
          <w:sz w:val="24"/>
          <w:highlight w:val="none"/>
          <w:lang w:eastAsia="zh-CN"/>
        </w:rPr>
        <w:t>项目</w:t>
      </w:r>
      <w:r>
        <w:rPr>
          <w:rFonts w:hint="eastAsia" w:hAnsi="宋体" w:cs="宋体"/>
          <w:sz w:val="24"/>
          <w:highlight w:val="none"/>
        </w:rPr>
        <w:t>采购</w:t>
      </w:r>
      <w:r>
        <w:rPr>
          <w:rFonts w:hint="eastAsia" w:hAnsi="宋体" w:cs="宋体"/>
          <w:sz w:val="24"/>
          <w:highlight w:val="none"/>
          <w:lang w:eastAsia="zh-CN"/>
        </w:rPr>
        <w:t>内容：</w:t>
      </w:r>
    </w:p>
    <w:p>
      <w:pPr>
        <w:pStyle w:val="2"/>
        <w:spacing w:line="360" w:lineRule="auto"/>
        <w:ind w:firstLine="1124" w:firstLineChars="400"/>
        <w:rPr>
          <w:rFonts w:hint="eastAsia"/>
          <w:b/>
          <w:bCs/>
          <w:sz w:val="28"/>
          <w:szCs w:val="28"/>
          <w:highlight w:val="none"/>
          <w:lang w:eastAsia="zh-CN"/>
        </w:rPr>
      </w:pPr>
      <w:r>
        <w:rPr>
          <w:rFonts w:hint="eastAsia"/>
          <w:b/>
          <w:bCs/>
          <w:sz w:val="28"/>
          <w:szCs w:val="28"/>
          <w:highlight w:val="none"/>
          <w:lang w:eastAsia="zh-CN"/>
        </w:rPr>
        <w:t>包一</w:t>
      </w:r>
    </w:p>
    <w:p>
      <w:pPr>
        <w:pStyle w:val="2"/>
        <w:spacing w:line="360" w:lineRule="auto"/>
        <w:ind w:firstLine="480" w:firstLineChars="200"/>
        <w:rPr>
          <w:rFonts w:hint="eastAsia" w:hAnsi="宋体" w:cs="宋体"/>
          <w:sz w:val="24"/>
          <w:szCs w:val="22"/>
          <w:highlight w:val="none"/>
          <w:lang w:eastAsia="zh-CN"/>
        </w:rPr>
      </w:pPr>
      <w:r>
        <w:rPr>
          <w:rFonts w:hint="eastAsia"/>
          <w:sz w:val="24"/>
          <w:szCs w:val="24"/>
          <w:highlight w:val="none"/>
          <w:lang w:val="en-US" w:eastAsia="zh-CN"/>
        </w:rPr>
        <w:t xml:space="preserve">  1）项目名称：</w:t>
      </w:r>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年度结婚慰问品采购项目</w:t>
      </w:r>
    </w:p>
    <w:p>
      <w:pPr>
        <w:widowControl/>
        <w:spacing w:line="360" w:lineRule="auto"/>
        <w:ind w:firstLine="720" w:firstLineChars="300"/>
        <w:rPr>
          <w:rFonts w:hint="eastAsia" w:hAnsi="宋体" w:eastAsia="宋体" w:cs="宋体"/>
          <w:sz w:val="24"/>
          <w:highlight w:val="none"/>
          <w:lang w:val="en-US" w:eastAsia="zh-CN"/>
        </w:rPr>
      </w:pPr>
      <w:r>
        <w:rPr>
          <w:rFonts w:hint="eastAsia" w:hAnsi="宋体" w:cs="宋体"/>
          <w:sz w:val="24"/>
          <w:szCs w:val="22"/>
          <w:highlight w:val="none"/>
          <w:lang w:val="en-US" w:eastAsia="zh-CN"/>
        </w:rPr>
        <w:t>2）项目预算：5万元整</w:t>
      </w:r>
      <w:r>
        <w:rPr>
          <w:rFonts w:hint="eastAsia"/>
          <w:sz w:val="24"/>
          <w:szCs w:val="24"/>
          <w:highlight w:val="none"/>
        </w:rPr>
        <w:t>（预算单价：</w:t>
      </w:r>
      <w:r>
        <w:rPr>
          <w:rFonts w:hint="eastAsia"/>
          <w:sz w:val="24"/>
          <w:szCs w:val="24"/>
          <w:highlight w:val="none"/>
          <w:lang w:val="en-US" w:eastAsia="zh-CN"/>
        </w:rPr>
        <w:t>5</w:t>
      </w:r>
      <w:r>
        <w:rPr>
          <w:rFonts w:hint="eastAsia"/>
          <w:sz w:val="24"/>
          <w:szCs w:val="24"/>
          <w:highlight w:val="none"/>
        </w:rPr>
        <w:t>00元/份</w:t>
      </w:r>
      <w:r>
        <w:rPr>
          <w:rFonts w:hint="eastAsia"/>
          <w:sz w:val="24"/>
          <w:szCs w:val="24"/>
          <w:highlight w:val="none"/>
          <w:lang w:eastAsia="zh-CN"/>
        </w:rPr>
        <w:t>，低于预算报价视为无效投标</w:t>
      </w:r>
      <w:r>
        <w:rPr>
          <w:rFonts w:hint="eastAsia"/>
          <w:sz w:val="24"/>
          <w:szCs w:val="24"/>
          <w:highlight w:val="none"/>
        </w:rPr>
        <w:t>）</w:t>
      </w:r>
      <w:r>
        <w:rPr>
          <w:rFonts w:hint="eastAsia"/>
          <w:sz w:val="24"/>
          <w:szCs w:val="24"/>
          <w:highlight w:val="none"/>
          <w:lang w:eastAsia="zh-CN"/>
        </w:rPr>
        <w:t>；</w:t>
      </w:r>
    </w:p>
    <w:p>
      <w:pPr>
        <w:pStyle w:val="2"/>
        <w:spacing w:line="360" w:lineRule="auto"/>
        <w:ind w:firstLine="720" w:firstLineChars="300"/>
        <w:rPr>
          <w:rFonts w:hint="eastAsia" w:hAnsi="宋体" w:cs="宋体"/>
          <w:sz w:val="24"/>
          <w:szCs w:val="22"/>
          <w:highlight w:val="none"/>
          <w:lang w:val="en-US" w:eastAsia="zh-CN"/>
        </w:rPr>
      </w:pPr>
      <w:r>
        <w:rPr>
          <w:rFonts w:hint="eastAsia" w:hAnsi="宋体" w:cs="宋体"/>
          <w:sz w:val="24"/>
          <w:szCs w:val="22"/>
          <w:highlight w:val="none"/>
          <w:lang w:val="en-US" w:eastAsia="zh-CN"/>
        </w:rPr>
        <w:t>3）需求数量：100份（按实际数量据实结算）；</w:t>
      </w:r>
    </w:p>
    <w:p>
      <w:pPr>
        <w:pStyle w:val="2"/>
        <w:spacing w:line="360" w:lineRule="auto"/>
        <w:ind w:firstLine="1124" w:firstLineChars="400"/>
        <w:rPr>
          <w:rFonts w:hint="eastAsia" w:hAnsi="宋体" w:cs="宋体"/>
          <w:b/>
          <w:bCs/>
          <w:sz w:val="28"/>
          <w:szCs w:val="24"/>
          <w:highlight w:val="none"/>
          <w:lang w:val="en-US" w:eastAsia="zh-CN"/>
        </w:rPr>
      </w:pPr>
      <w:r>
        <w:rPr>
          <w:rFonts w:hint="eastAsia" w:hAnsi="宋体" w:cs="宋体"/>
          <w:b/>
          <w:bCs/>
          <w:sz w:val="28"/>
          <w:szCs w:val="24"/>
          <w:highlight w:val="none"/>
          <w:lang w:val="en-US" w:eastAsia="zh-CN"/>
        </w:rPr>
        <w:t>包二</w:t>
      </w:r>
    </w:p>
    <w:p>
      <w:pPr>
        <w:pStyle w:val="2"/>
        <w:spacing w:line="360" w:lineRule="auto"/>
        <w:ind w:firstLine="720" w:firstLineChars="300"/>
        <w:rPr>
          <w:rFonts w:hint="eastAsia" w:hAnsi="宋体" w:cs="宋体"/>
          <w:sz w:val="24"/>
          <w:szCs w:val="22"/>
          <w:highlight w:val="none"/>
          <w:lang w:eastAsia="zh-CN"/>
        </w:rPr>
      </w:pPr>
      <w:r>
        <w:rPr>
          <w:rFonts w:hint="eastAsia"/>
          <w:sz w:val="24"/>
          <w:szCs w:val="24"/>
          <w:highlight w:val="none"/>
          <w:lang w:val="en-US" w:eastAsia="zh-CN"/>
        </w:rPr>
        <w:t xml:space="preserve"> </w:t>
      </w:r>
      <w:r>
        <w:rPr>
          <w:rFonts w:hint="eastAsia" w:hAnsi="宋体" w:cs="宋体"/>
          <w:sz w:val="24"/>
          <w:szCs w:val="22"/>
          <w:highlight w:val="none"/>
          <w:lang w:val="en-US" w:eastAsia="zh-CN"/>
        </w:rPr>
        <w:t>1）项目名称：</w:t>
      </w:r>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年度生育慰问品采购项目；</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2）项目预算：7万元整</w:t>
      </w:r>
      <w:r>
        <w:rPr>
          <w:rFonts w:hint="eastAsia" w:hAnsi="宋体" w:cs="宋体"/>
          <w:sz w:val="24"/>
          <w:szCs w:val="22"/>
          <w:highlight w:val="none"/>
          <w:lang w:eastAsia="zh-CN"/>
        </w:rPr>
        <w:t>（预算单价：</w:t>
      </w:r>
      <w:r>
        <w:rPr>
          <w:rFonts w:hint="eastAsia" w:hAnsi="宋体" w:cs="宋体"/>
          <w:sz w:val="24"/>
          <w:szCs w:val="22"/>
          <w:highlight w:val="none"/>
          <w:lang w:val="en-US" w:eastAsia="zh-CN"/>
        </w:rPr>
        <w:t>5</w:t>
      </w:r>
      <w:r>
        <w:rPr>
          <w:rFonts w:hint="eastAsia" w:hAnsi="宋体" w:cs="宋体"/>
          <w:sz w:val="24"/>
          <w:szCs w:val="22"/>
          <w:highlight w:val="none"/>
          <w:lang w:eastAsia="zh-CN"/>
        </w:rPr>
        <w:t>00元/份，低于预算报价视为无效投标）；</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3）需求数量：140份（按实际数量据实结算）；</w:t>
      </w:r>
      <w:bookmarkStart w:id="7" w:name="_Toc6151"/>
      <w:bookmarkStart w:id="8" w:name="_Toc15086"/>
    </w:p>
    <w:p>
      <w:pPr>
        <w:widowControl/>
        <w:spacing w:line="360" w:lineRule="auto"/>
        <w:jc w:val="left"/>
        <w:rPr>
          <w:rFonts w:hAnsi="宋体" w:cs="宋体"/>
          <w:highlight w:val="none"/>
        </w:rPr>
      </w:pPr>
      <w:r>
        <w:rPr>
          <w:rFonts w:hint="eastAsia" w:hAnsi="宋体" w:cs="宋体"/>
          <w:b/>
          <w:sz w:val="24"/>
          <w:highlight w:val="none"/>
        </w:rPr>
        <w:t>二、投标人资格要求</w:t>
      </w:r>
    </w:p>
    <w:p>
      <w:pPr>
        <w:widowControl/>
        <w:spacing w:line="360" w:lineRule="auto"/>
        <w:ind w:firstLine="240" w:firstLineChars="100"/>
        <w:jc w:val="left"/>
        <w:rPr>
          <w:rFonts w:hAnsi="宋体" w:cs="宋体"/>
          <w:sz w:val="24"/>
          <w:highlight w:val="none"/>
          <w:lang w:val="zh-CN"/>
        </w:rPr>
      </w:pPr>
      <w:r>
        <w:rPr>
          <w:rFonts w:hint="eastAsia" w:hAnsi="宋体" w:cs="宋体"/>
          <w:sz w:val="24"/>
          <w:highlight w:val="none"/>
          <w:lang w:val="zh-CN"/>
        </w:rPr>
        <w:t>（一）投标人必须符合《政府采购法》第二十二条规定的条件；</w:t>
      </w:r>
    </w:p>
    <w:p>
      <w:pPr>
        <w:widowControl/>
        <w:spacing w:line="360" w:lineRule="auto"/>
        <w:ind w:left="420"/>
        <w:jc w:val="left"/>
        <w:rPr>
          <w:lang w:val="zh-CN"/>
        </w:rPr>
      </w:pPr>
      <w:r>
        <w:rPr>
          <w:rFonts w:hint="eastAsia" w:hAnsi="宋体" w:cs="宋体"/>
          <w:sz w:val="24"/>
          <w:highlight w:val="none"/>
          <w:lang w:val="zh-CN"/>
        </w:rPr>
        <w:t>1、具有独立承担民事责任的能力；</w:t>
      </w:r>
    </w:p>
    <w:p>
      <w:pPr>
        <w:widowControl/>
        <w:spacing w:line="360" w:lineRule="auto"/>
        <w:ind w:left="420"/>
        <w:jc w:val="left"/>
        <w:rPr>
          <w:rFonts w:hint="eastAsia" w:hAnsi="宋体" w:cs="宋体"/>
          <w:sz w:val="24"/>
          <w:szCs w:val="22"/>
          <w:highlight w:val="none"/>
          <w:lang w:val="en-US" w:eastAsia="zh-CN"/>
        </w:rPr>
      </w:pPr>
      <w:r>
        <w:rPr>
          <w:rFonts w:hint="eastAsia" w:hAnsi="宋体" w:cs="宋体"/>
          <w:sz w:val="24"/>
          <w:szCs w:val="22"/>
          <w:highlight w:val="none"/>
          <w:lang w:val="en-US" w:eastAsia="zh-CN"/>
        </w:rPr>
        <w:t>2、有效期内营业执照；</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3</w:t>
      </w:r>
      <w:r>
        <w:rPr>
          <w:rFonts w:hint="eastAsia" w:hAnsi="宋体" w:cs="宋体"/>
          <w:sz w:val="24"/>
          <w:szCs w:val="22"/>
          <w:highlight w:val="none"/>
          <w:lang w:val="zh-CN"/>
        </w:rPr>
        <w:t>、具有履行合同所必需的设备和专业技术能力；</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4</w:t>
      </w:r>
      <w:r>
        <w:rPr>
          <w:rFonts w:hint="eastAsia" w:hAnsi="宋体" w:cs="宋体"/>
          <w:sz w:val="24"/>
          <w:szCs w:val="22"/>
          <w:highlight w:val="none"/>
          <w:lang w:val="zh-CN"/>
        </w:rPr>
        <w:t>、参加政府采购活动前三年内，在经营活动中没有重大违法记录；</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5</w:t>
      </w:r>
      <w:r>
        <w:rPr>
          <w:rFonts w:hint="eastAsia" w:hAnsi="宋体" w:cs="宋体"/>
          <w:sz w:val="24"/>
          <w:szCs w:val="22"/>
          <w:highlight w:val="none"/>
          <w:lang w:val="zh-CN"/>
        </w:rPr>
        <w:t>、应未被列入“信用中国”网站中的(www.creditchina.gov.cn）失信被执行人、重大税收违法案件当事人名单、政府采购严重违法失信行为记录名单，否则其投标将被拒绝；</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6</w:t>
      </w:r>
      <w:r>
        <w:rPr>
          <w:rFonts w:hint="eastAsia" w:hAnsi="宋体" w:cs="宋体"/>
          <w:sz w:val="24"/>
          <w:szCs w:val="22"/>
          <w:highlight w:val="none"/>
          <w:lang w:val="zh-CN"/>
        </w:rPr>
        <w:t>、本项目不接受联合体投标；</w:t>
      </w:r>
    </w:p>
    <w:p>
      <w:pPr>
        <w:widowControl/>
        <w:spacing w:line="360" w:lineRule="auto"/>
        <w:jc w:val="left"/>
        <w:rPr>
          <w:rFonts w:hAnsi="宋体" w:cs="宋体"/>
          <w:b/>
          <w:bCs/>
          <w:sz w:val="24"/>
          <w:highlight w:val="none"/>
          <w:lang w:val="zh-CN"/>
        </w:rPr>
      </w:pPr>
      <w:r>
        <w:rPr>
          <w:rFonts w:hint="eastAsia" w:hAnsi="宋体" w:cs="宋体"/>
          <w:b/>
          <w:bCs/>
          <w:sz w:val="24"/>
          <w:highlight w:val="none"/>
        </w:rPr>
        <w:t xml:space="preserve">三、招标文件的获取： </w:t>
      </w:r>
    </w:p>
    <w:bookmarkEnd w:id="7"/>
    <w:bookmarkEnd w:id="8"/>
    <w:p>
      <w:pPr>
        <w:pStyle w:val="16"/>
        <w:spacing w:before="0" w:beforeAutospacing="0" w:after="0" w:afterAutospacing="0" w:line="540" w:lineRule="atLeast"/>
        <w:ind w:firstLine="480" w:firstLineChars="200"/>
        <w:rPr>
          <w:rFonts w:hint="eastAsia" w:cs="宋体"/>
          <w:sz w:val="24"/>
          <w:szCs w:val="22"/>
          <w:highlight w:val="none"/>
          <w:lang w:val="en-US" w:eastAsia="zh-CN" w:bidi="ar-SA"/>
        </w:rPr>
      </w:pPr>
      <w:bookmarkStart w:id="9" w:name="_Toc348771119"/>
      <w:bookmarkStart w:id="10" w:name="_Toc348771033"/>
      <w:bookmarkStart w:id="11" w:name="_Toc259607750"/>
      <w:bookmarkStart w:id="12" w:name="_Toc348771120"/>
      <w:bookmarkStart w:id="13" w:name="_Toc348771034"/>
      <w:bookmarkStart w:id="14" w:name="_Toc331407999"/>
      <w:bookmarkStart w:id="15" w:name="_Toc276368887"/>
      <w:bookmarkStart w:id="16" w:name="_Toc317262250"/>
      <w:bookmarkStart w:id="17" w:name="_Toc494528926"/>
      <w:bookmarkStart w:id="18" w:name="_Toc9526"/>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报名时间：202</w:t>
      </w:r>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10</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27</w:t>
      </w:r>
      <w:r>
        <w:rPr>
          <w:rFonts w:hint="eastAsia" w:ascii="宋体" w:hAnsi="宋体" w:eastAsia="宋体" w:cs="宋体"/>
          <w:sz w:val="24"/>
          <w:szCs w:val="22"/>
          <w:highlight w:val="none"/>
          <w:lang w:val="en-US" w:eastAsia="zh-CN" w:bidi="ar-SA"/>
        </w:rPr>
        <w:t>日- 202</w:t>
      </w:r>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11</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 xml:space="preserve">2 </w:t>
      </w:r>
      <w:r>
        <w:rPr>
          <w:rFonts w:hint="eastAsia" w:ascii="宋体" w:hAnsi="宋体" w:eastAsia="宋体" w:cs="宋体"/>
          <w:sz w:val="24"/>
          <w:szCs w:val="22"/>
          <w:highlight w:val="none"/>
          <w:lang w:val="en-US" w:eastAsia="zh-CN" w:bidi="ar-SA"/>
        </w:rPr>
        <w:t>日（上午</w:t>
      </w:r>
      <w:r>
        <w:rPr>
          <w:rFonts w:hint="default" w:ascii="宋体" w:hAnsi="宋体" w:eastAsia="宋体" w:cs="宋体"/>
          <w:sz w:val="24"/>
          <w:szCs w:val="22"/>
          <w:highlight w:val="none"/>
          <w:lang w:val="en-US" w:eastAsia="zh-CN" w:bidi="ar-SA"/>
        </w:rPr>
        <w:t>8：</w:t>
      </w:r>
      <w:r>
        <w:rPr>
          <w:rFonts w:hint="eastAsia" w:ascii="宋体" w:hAnsi="宋体" w:eastAsia="宋体"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0-11：</w:t>
      </w:r>
      <w:r>
        <w:rPr>
          <w:rFonts w:hint="eastAsia" w:ascii="宋体" w:hAnsi="宋体" w:eastAsia="宋体" w:cs="宋体"/>
          <w:sz w:val="24"/>
          <w:szCs w:val="22"/>
          <w:highlight w:val="none"/>
          <w:lang w:val="en-US" w:eastAsia="zh-CN" w:bidi="ar-SA"/>
        </w:rPr>
        <w:t>45</w:t>
      </w:r>
      <w:r>
        <w:rPr>
          <w:rFonts w:hint="default" w:ascii="宋体" w:hAnsi="宋体" w:eastAsia="宋体" w:cs="宋体"/>
          <w:sz w:val="24"/>
          <w:szCs w:val="22"/>
          <w:highlight w:val="none"/>
          <w:lang w:val="en-US" w:eastAsia="zh-CN" w:bidi="ar-SA"/>
        </w:rPr>
        <w:t>,下午14：</w:t>
      </w:r>
      <w:r>
        <w:rPr>
          <w:rFonts w:hint="eastAsia"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0-17：</w:t>
      </w:r>
      <w:r>
        <w:rPr>
          <w:rFonts w:hint="eastAsia"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0,节假日除外）</w:t>
      </w:r>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2、报名方式：凡有意参加投标者，请携带有效期内的营业执照、税务登记证、组织机构代码证（三证合一只需提供营业执照）、公司法人授权委托书，</w:t>
      </w:r>
      <w:r>
        <w:rPr>
          <w:rFonts w:hint="eastAsia" w:ascii="宋体" w:hAnsi="宋体" w:eastAsia="宋体" w:cs="宋体"/>
          <w:b/>
          <w:bCs/>
          <w:sz w:val="24"/>
          <w:szCs w:val="22"/>
          <w:highlight w:val="none"/>
          <w:lang w:val="en-US" w:eastAsia="zh-CN"/>
        </w:rPr>
        <w:t>报名登记表</w:t>
      </w:r>
      <w:r>
        <w:rPr>
          <w:rFonts w:hint="eastAsia" w:ascii="宋体" w:hAnsi="宋体" w:eastAsia="宋体" w:cs="宋体"/>
          <w:sz w:val="24"/>
          <w:szCs w:val="22"/>
          <w:highlight w:val="none"/>
          <w:lang w:val="en-US" w:eastAsia="zh-CN"/>
        </w:rPr>
        <w:t>，以上证件加盖公章复印件到黄石市妇幼保健院3号楼206办公室现场报名或将上述证件（原件）的扫描件发至邮箱Zbb@hsfybjy.com进行网上报名，邮件中请注明联系人及联系方式 。</w:t>
      </w:r>
    </w:p>
    <w:p>
      <w:pPr>
        <w:pStyle w:val="16"/>
        <w:spacing w:before="0" w:beforeAutospacing="0" w:after="0" w:afterAutospacing="0" w:line="540" w:lineRule="atLeast"/>
        <w:ind w:firstLine="482" w:firstLineChars="200"/>
        <w:rPr>
          <w:rFonts w:hint="eastAsia" w:ascii="宋体" w:hAnsi="宋体" w:eastAsia="宋体" w:cs="宋体"/>
          <w:sz w:val="24"/>
          <w:szCs w:val="22"/>
          <w:highlight w:val="none"/>
          <w:lang w:val="en-US" w:eastAsia="zh-CN" w:bidi="ar-SA"/>
        </w:rPr>
      </w:pPr>
      <w:r>
        <w:rPr>
          <w:rFonts w:hint="eastAsia" w:ascii="宋体" w:hAnsi="宋体" w:eastAsia="宋体" w:cs="宋体"/>
          <w:b/>
          <w:sz w:val="24"/>
          <w:szCs w:val="22"/>
          <w:highlight w:val="none"/>
          <w:lang w:val="en-US" w:eastAsia="zh-CN" w:bidi="ar-SA"/>
        </w:rPr>
        <w:t>四、磋商地点及时间</w:t>
      </w:r>
      <w:bookmarkEnd w:id="9"/>
      <w:bookmarkEnd w:id="10"/>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标书递交截止时间及</w:t>
      </w: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时间：202</w:t>
      </w:r>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11</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3</w:t>
      </w:r>
      <w:r>
        <w:rPr>
          <w:rFonts w:hint="eastAsia" w:ascii="宋体" w:hAnsi="宋体" w:eastAsia="宋体" w:cs="宋体"/>
          <w:sz w:val="24"/>
          <w:szCs w:val="22"/>
          <w:highlight w:val="none"/>
          <w:lang w:val="en-US" w:eastAsia="zh-CN" w:bidi="ar-SA"/>
        </w:rPr>
        <w:t>日上午</w:t>
      </w:r>
      <w:r>
        <w:rPr>
          <w:rFonts w:hint="eastAsia" w:cs="宋体"/>
          <w:sz w:val="24"/>
          <w:szCs w:val="22"/>
          <w:highlight w:val="none"/>
          <w:lang w:val="en-US" w:eastAsia="zh-CN" w:bidi="ar-SA"/>
        </w:rPr>
        <w:t>9</w:t>
      </w:r>
      <w:r>
        <w:rPr>
          <w:rFonts w:hint="eastAsia" w:ascii="宋体" w:hAnsi="宋体" w:eastAsia="宋体" w:cs="宋体"/>
          <w:sz w:val="24"/>
          <w:szCs w:val="22"/>
          <w:highlight w:val="none"/>
          <w:lang w:val="en-US" w:eastAsia="zh-CN" w:bidi="ar-SA"/>
        </w:rPr>
        <w:t>:00</w:t>
      </w:r>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地点：鄂东医疗集团市妇幼保健院行政楼3号楼205室</w:t>
      </w:r>
    </w:p>
    <w:p>
      <w:pPr>
        <w:pStyle w:val="16"/>
        <w:spacing w:before="0" w:beforeAutospacing="0" w:after="0" w:afterAutospacing="0" w:line="540" w:lineRule="atLeast"/>
        <w:ind w:firstLine="482" w:firstLineChars="200"/>
        <w:rPr>
          <w:rFonts w:hint="eastAsia" w:ascii="宋体" w:hAnsi="宋体" w:eastAsia="宋体" w:cs="宋体"/>
          <w:b/>
          <w:sz w:val="24"/>
          <w:szCs w:val="22"/>
          <w:highlight w:val="none"/>
          <w:lang w:val="en-US" w:eastAsia="zh-CN" w:bidi="ar-SA"/>
        </w:rPr>
      </w:pPr>
      <w:r>
        <w:rPr>
          <w:rFonts w:hint="eastAsia" w:ascii="宋体" w:hAnsi="宋体" w:eastAsia="宋体" w:cs="宋体"/>
          <w:b/>
          <w:sz w:val="24"/>
          <w:szCs w:val="22"/>
          <w:highlight w:val="none"/>
          <w:lang w:val="en-US" w:eastAsia="zh-CN" w:bidi="ar-SA"/>
        </w:rPr>
        <w:t>五、联系事项</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采购人</w:t>
      </w:r>
      <w:bookmarkEnd w:id="11"/>
      <w:bookmarkEnd w:id="12"/>
      <w:bookmarkEnd w:id="13"/>
      <w:bookmarkEnd w:id="14"/>
      <w:bookmarkEnd w:id="15"/>
      <w:bookmarkEnd w:id="16"/>
      <w:r>
        <w:rPr>
          <w:rFonts w:hint="eastAsia" w:ascii="宋体" w:hAnsi="宋体" w:eastAsia="宋体" w:cs="宋体"/>
          <w:sz w:val="24"/>
          <w:szCs w:val="22"/>
          <w:highlight w:val="none"/>
          <w:lang w:val="zh-CN" w:eastAsia="zh-CN" w:bidi="ar-SA"/>
        </w:rPr>
        <w:t>名称：</w:t>
      </w:r>
      <w:r>
        <w:rPr>
          <w:rFonts w:hint="eastAsia" w:ascii="宋体" w:hAnsi="宋体" w:eastAsia="宋体" w:cs="宋体"/>
          <w:sz w:val="24"/>
          <w:szCs w:val="22"/>
          <w:highlight w:val="none"/>
          <w:lang w:val="en-US" w:eastAsia="zh-CN" w:bidi="ar-SA"/>
        </w:rPr>
        <w:t>鄂东医疗集团市妇幼保健院</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zh-CN" w:eastAsia="zh-CN" w:bidi="ar-SA"/>
        </w:rPr>
        <w:t>地    址：</w:t>
      </w:r>
      <w:r>
        <w:rPr>
          <w:rFonts w:hint="eastAsia" w:ascii="宋体" w:hAnsi="宋体" w:eastAsia="宋体" w:cs="宋体"/>
          <w:sz w:val="24"/>
          <w:szCs w:val="22"/>
          <w:highlight w:val="none"/>
          <w:lang w:val="en-US" w:eastAsia="zh-CN" w:bidi="ar-SA"/>
        </w:rPr>
        <w:t>湖北省黄石市桂林南路80号</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联系人：李老师</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联系电话：0714-635</w:t>
      </w:r>
      <w:r>
        <w:rPr>
          <w:rFonts w:hint="eastAsia" w:cs="宋体"/>
          <w:sz w:val="24"/>
          <w:szCs w:val="22"/>
          <w:highlight w:val="none"/>
          <w:lang w:val="en-US" w:eastAsia="zh-CN" w:bidi="ar-SA"/>
        </w:rPr>
        <w:t>7866</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4320" w:firstLineChars="1800"/>
        <w:jc w:val="both"/>
        <w:rPr>
          <w:rFonts w:hint="eastAsia" w:ascii="宋体" w:hAnsi="宋体" w:eastAsia="宋体" w:cs="宋体"/>
          <w:sz w:val="24"/>
          <w:szCs w:val="22"/>
          <w:highlight w:val="none"/>
          <w:lang w:val="zh-CN" w:eastAsia="zh-CN" w:bidi="ar-SA"/>
        </w:rPr>
      </w:pPr>
      <w:r>
        <w:rPr>
          <w:rFonts w:hint="eastAsia" w:ascii="宋体" w:hAnsi="宋体" w:eastAsia="宋体" w:cs="宋体"/>
          <w:sz w:val="24"/>
          <w:szCs w:val="22"/>
          <w:highlight w:val="none"/>
          <w:lang w:val="en-US" w:eastAsia="zh-CN" w:bidi="ar-SA"/>
        </w:rPr>
        <w:t xml:space="preserve">鄂东医疗集团市妇幼保健院                                   </w:t>
      </w:r>
      <w:r>
        <w:rPr>
          <w:rFonts w:hint="eastAsia" w:hAnsi="宋体" w:cs="宋体"/>
          <w:sz w:val="24"/>
          <w:szCs w:val="22"/>
          <w:highlight w:val="none"/>
          <w:lang w:val="en-US" w:eastAsia="zh-CN" w:bidi="ar-SA"/>
        </w:rPr>
        <w:t xml:space="preserve">              2021</w:t>
      </w:r>
      <w:r>
        <w:rPr>
          <w:rFonts w:hint="eastAsia" w:ascii="宋体" w:hAnsi="宋体" w:eastAsia="宋体" w:cs="宋体"/>
          <w:sz w:val="24"/>
          <w:szCs w:val="22"/>
          <w:highlight w:val="none"/>
          <w:lang w:val="en-US" w:eastAsia="zh-CN" w:bidi="ar-SA"/>
        </w:rPr>
        <w:t>年</w:t>
      </w:r>
      <w:r>
        <w:rPr>
          <w:rFonts w:hint="eastAsia" w:hAnsi="宋体" w:cs="宋体"/>
          <w:sz w:val="24"/>
          <w:szCs w:val="22"/>
          <w:highlight w:val="none"/>
          <w:lang w:val="en-US" w:eastAsia="zh-CN" w:bidi="ar-SA"/>
        </w:rPr>
        <w:t>10</w:t>
      </w:r>
      <w:r>
        <w:rPr>
          <w:rFonts w:hint="eastAsia" w:ascii="宋体" w:hAnsi="宋体" w:eastAsia="宋体" w:cs="宋体"/>
          <w:sz w:val="24"/>
          <w:szCs w:val="22"/>
          <w:highlight w:val="none"/>
          <w:lang w:val="en-US" w:eastAsia="zh-CN" w:bidi="ar-SA"/>
        </w:rPr>
        <w:t>月</w:t>
      </w:r>
      <w:r>
        <w:rPr>
          <w:rFonts w:hint="eastAsia" w:hAnsi="宋体" w:cs="宋体"/>
          <w:sz w:val="24"/>
          <w:szCs w:val="22"/>
          <w:highlight w:val="none"/>
          <w:lang w:val="en-US" w:eastAsia="zh-CN" w:bidi="ar-SA"/>
        </w:rPr>
        <w:t>27</w:t>
      </w:r>
      <w:r>
        <w:rPr>
          <w:rFonts w:hint="eastAsia" w:ascii="宋体" w:hAnsi="宋体" w:eastAsia="宋体" w:cs="宋体"/>
          <w:sz w:val="24"/>
          <w:szCs w:val="22"/>
          <w:highlight w:val="none"/>
          <w:lang w:val="en-US" w:eastAsia="zh-CN" w:bidi="ar-SA"/>
        </w:rPr>
        <w:t>日</w:t>
      </w: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17"/>
      <w:bookmarkEnd w:id="18"/>
      <w:bookmarkStart w:id="19" w:name="_Toc31817"/>
      <w:bookmarkStart w:id="20" w:name="_Toc494528927"/>
    </w:p>
    <w:bookmarkEnd w:id="19"/>
    <w:bookmarkEnd w:id="20"/>
    <w:p>
      <w:pPr>
        <w:pStyle w:val="4"/>
        <w:numPr>
          <w:ilvl w:val="0"/>
          <w:numId w:val="2"/>
        </w:numPr>
        <w:spacing w:before="40" w:after="40" w:line="360" w:lineRule="auto"/>
        <w:ind w:left="658" w:hanging="658"/>
        <w:jc w:val="left"/>
        <w:rPr>
          <w:rFonts w:ascii="宋体" w:cs="宋体"/>
          <w:bCs w:val="0"/>
          <w:lang w:val="zh-CN"/>
        </w:rPr>
      </w:pPr>
      <w:bookmarkStart w:id="21" w:name="_Toc495848888"/>
      <w:bookmarkStart w:id="22" w:name="_Toc494561938"/>
      <w:bookmarkStart w:id="23" w:name="_Toc843"/>
      <w:bookmarkStart w:id="24" w:name="_Toc494528951"/>
      <w:r>
        <w:rPr>
          <w:rFonts w:hint="eastAsia" w:ascii="宋体" w:hAnsi="宋体" w:cs="宋体"/>
          <w:bCs w:val="0"/>
          <w:lang w:val="zh-CN"/>
        </w:rPr>
        <w:t>说明</w:t>
      </w:r>
      <w:bookmarkEnd w:id="21"/>
      <w:bookmarkEnd w:id="22"/>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25" w:name="_Toc495848891"/>
      <w:bookmarkStart w:id="26" w:name="_Toc494561942"/>
      <w:bookmarkStart w:id="27" w:name="_Toc278891595"/>
      <w:bookmarkStart w:id="28" w:name="_Toc272247698"/>
      <w:r>
        <w:rPr>
          <w:rFonts w:hint="eastAsia" w:ascii="宋体" w:hAnsi="宋体" w:cs="宋体"/>
          <w:bCs w:val="0"/>
          <w:lang w:val="zh-CN"/>
        </w:rPr>
        <w:t>开标与评标</w:t>
      </w:r>
      <w:bookmarkEnd w:id="25"/>
      <w:bookmarkEnd w:id="26"/>
      <w:bookmarkEnd w:id="27"/>
      <w:bookmarkEnd w:id="28"/>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6"/>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6"/>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由鄂东医疗集团</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ascii="宋体" w:hAnsi="宋体" w:cs="宋体"/>
          <w:sz w:val="24"/>
          <w:szCs w:val="20"/>
        </w:rPr>
        <w:t>鄂东医疗集团市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23"/>
    <w:bookmarkEnd w:id="24"/>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9" w:name="_Toc494528968"/>
      <w:bookmarkStart w:id="30" w:name="_Toc25301"/>
      <w:r>
        <w:rPr>
          <w:rFonts w:hint="eastAsia" w:hAnsi="宋体" w:cs="宋体"/>
          <w:b/>
          <w:sz w:val="36"/>
          <w:szCs w:val="36"/>
          <w:highlight w:val="none"/>
        </w:rPr>
        <w:t>采购需求</w:t>
      </w:r>
      <w:bookmarkEnd w:id="29"/>
      <w:bookmarkEnd w:id="30"/>
    </w:p>
    <w:p>
      <w:pPr>
        <w:spacing w:line="360" w:lineRule="auto"/>
        <w:outlineLvl w:val="1"/>
        <w:rPr>
          <w:rFonts w:hAnsi="宋体" w:cs="宋体"/>
          <w:b/>
          <w:sz w:val="24"/>
          <w:highlight w:val="none"/>
        </w:rPr>
      </w:pPr>
      <w:bookmarkStart w:id="31" w:name="_Toc3560"/>
      <w:r>
        <w:rPr>
          <w:rFonts w:hint="eastAsia" w:hAnsi="宋体" w:cs="宋体"/>
          <w:b/>
          <w:sz w:val="24"/>
          <w:highlight w:val="none"/>
        </w:rPr>
        <w:t>一、项目概况</w:t>
      </w:r>
      <w:bookmarkEnd w:id="31"/>
    </w:p>
    <w:p>
      <w:pPr>
        <w:pStyle w:val="2"/>
        <w:spacing w:line="360" w:lineRule="auto"/>
        <w:ind w:firstLine="960" w:firstLineChars="400"/>
        <w:rPr>
          <w:rFonts w:hint="eastAsia"/>
          <w:b/>
          <w:bCs/>
          <w:sz w:val="28"/>
          <w:szCs w:val="28"/>
          <w:highlight w:val="none"/>
          <w:lang w:eastAsia="zh-CN"/>
        </w:rPr>
      </w:pPr>
      <w:bookmarkStart w:id="32" w:name="_Toc27724"/>
      <w:bookmarkStart w:id="33" w:name="_Toc494528972"/>
      <w:r>
        <w:rPr>
          <w:rFonts w:hint="eastAsia"/>
          <w:sz w:val="24"/>
          <w:szCs w:val="24"/>
          <w:highlight w:val="none"/>
          <w:lang w:val="en-US" w:eastAsia="zh-CN"/>
        </w:rPr>
        <w:t xml:space="preserve"> </w:t>
      </w:r>
      <w:r>
        <w:rPr>
          <w:rFonts w:hint="eastAsia"/>
          <w:b/>
          <w:bCs/>
          <w:sz w:val="24"/>
          <w:szCs w:val="24"/>
          <w:highlight w:val="none"/>
          <w:lang w:val="en-US" w:eastAsia="zh-CN"/>
        </w:rPr>
        <w:t xml:space="preserve"> </w:t>
      </w:r>
      <w:r>
        <w:rPr>
          <w:rFonts w:hint="eastAsia"/>
          <w:b/>
          <w:bCs/>
          <w:sz w:val="28"/>
          <w:szCs w:val="28"/>
          <w:highlight w:val="none"/>
          <w:lang w:eastAsia="zh-CN"/>
        </w:rPr>
        <w:t>包一</w:t>
      </w:r>
    </w:p>
    <w:p>
      <w:pPr>
        <w:pStyle w:val="2"/>
        <w:spacing w:line="360" w:lineRule="auto"/>
        <w:ind w:firstLine="480" w:firstLineChars="200"/>
        <w:rPr>
          <w:rFonts w:hint="eastAsia" w:hAnsi="宋体" w:cs="宋体"/>
          <w:sz w:val="24"/>
          <w:szCs w:val="22"/>
          <w:highlight w:val="none"/>
          <w:lang w:eastAsia="zh-CN"/>
        </w:rPr>
      </w:pPr>
      <w:r>
        <w:rPr>
          <w:rFonts w:hint="eastAsia"/>
          <w:sz w:val="24"/>
          <w:szCs w:val="24"/>
          <w:highlight w:val="none"/>
          <w:lang w:val="en-US" w:eastAsia="zh-CN"/>
        </w:rPr>
        <w:t xml:space="preserve">  1）项目名称：</w:t>
      </w:r>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年度结婚慰问品采购项目</w:t>
      </w:r>
    </w:p>
    <w:p>
      <w:pPr>
        <w:widowControl/>
        <w:spacing w:line="360" w:lineRule="auto"/>
        <w:ind w:firstLine="720" w:firstLineChars="300"/>
        <w:rPr>
          <w:rFonts w:hint="eastAsia" w:hAnsi="宋体" w:eastAsia="宋体" w:cs="宋体"/>
          <w:sz w:val="24"/>
          <w:highlight w:val="none"/>
          <w:lang w:val="en-US" w:eastAsia="zh-CN"/>
        </w:rPr>
      </w:pPr>
      <w:r>
        <w:rPr>
          <w:rFonts w:hint="eastAsia" w:hAnsi="宋体" w:cs="宋体"/>
          <w:sz w:val="24"/>
          <w:szCs w:val="22"/>
          <w:highlight w:val="none"/>
          <w:lang w:val="en-US" w:eastAsia="zh-CN"/>
        </w:rPr>
        <w:t>2）项目预算：5万元整</w:t>
      </w:r>
      <w:r>
        <w:rPr>
          <w:rFonts w:hint="eastAsia"/>
          <w:sz w:val="24"/>
          <w:szCs w:val="24"/>
          <w:highlight w:val="none"/>
        </w:rPr>
        <w:t>（预算单价：</w:t>
      </w:r>
      <w:r>
        <w:rPr>
          <w:rFonts w:hint="eastAsia"/>
          <w:sz w:val="24"/>
          <w:szCs w:val="24"/>
          <w:highlight w:val="none"/>
          <w:lang w:val="en-US" w:eastAsia="zh-CN"/>
        </w:rPr>
        <w:t>5</w:t>
      </w:r>
      <w:r>
        <w:rPr>
          <w:rFonts w:hint="eastAsia"/>
          <w:sz w:val="24"/>
          <w:szCs w:val="24"/>
          <w:highlight w:val="none"/>
        </w:rPr>
        <w:t>00元/份</w:t>
      </w:r>
      <w:r>
        <w:rPr>
          <w:rFonts w:hint="eastAsia"/>
          <w:sz w:val="24"/>
          <w:szCs w:val="24"/>
          <w:highlight w:val="none"/>
          <w:lang w:eastAsia="zh-CN"/>
        </w:rPr>
        <w:t>，低于预算报价视为无效投标</w:t>
      </w:r>
      <w:r>
        <w:rPr>
          <w:rFonts w:hint="eastAsia"/>
          <w:sz w:val="24"/>
          <w:szCs w:val="24"/>
          <w:highlight w:val="none"/>
        </w:rPr>
        <w:t>）</w:t>
      </w:r>
      <w:r>
        <w:rPr>
          <w:rFonts w:hint="eastAsia"/>
          <w:sz w:val="24"/>
          <w:szCs w:val="24"/>
          <w:highlight w:val="none"/>
          <w:lang w:eastAsia="zh-CN"/>
        </w:rPr>
        <w:t>；</w:t>
      </w:r>
    </w:p>
    <w:p>
      <w:pPr>
        <w:pStyle w:val="2"/>
        <w:spacing w:line="360" w:lineRule="auto"/>
        <w:ind w:firstLine="720" w:firstLineChars="300"/>
        <w:rPr>
          <w:rFonts w:hint="eastAsia" w:hAnsi="宋体" w:cs="宋体"/>
          <w:sz w:val="24"/>
          <w:szCs w:val="22"/>
          <w:highlight w:val="none"/>
          <w:lang w:val="en-US" w:eastAsia="zh-CN"/>
        </w:rPr>
      </w:pPr>
      <w:r>
        <w:rPr>
          <w:rFonts w:hint="eastAsia" w:hAnsi="宋体" w:cs="宋体"/>
          <w:sz w:val="24"/>
          <w:szCs w:val="22"/>
          <w:highlight w:val="none"/>
          <w:lang w:val="en-US" w:eastAsia="zh-CN"/>
        </w:rPr>
        <w:t>3）需求数量：100份（按实际数量据实结算）；</w:t>
      </w:r>
    </w:p>
    <w:p>
      <w:pPr>
        <w:pStyle w:val="2"/>
        <w:spacing w:line="360" w:lineRule="auto"/>
        <w:ind w:firstLine="1124" w:firstLineChars="400"/>
        <w:rPr>
          <w:rFonts w:hint="eastAsia" w:hAnsi="宋体" w:cs="宋体"/>
          <w:b/>
          <w:bCs/>
          <w:sz w:val="28"/>
          <w:szCs w:val="24"/>
          <w:highlight w:val="none"/>
          <w:lang w:val="en-US" w:eastAsia="zh-CN"/>
        </w:rPr>
      </w:pPr>
      <w:r>
        <w:rPr>
          <w:rFonts w:hint="eastAsia" w:hAnsi="宋体" w:cs="宋体"/>
          <w:b/>
          <w:bCs/>
          <w:sz w:val="28"/>
          <w:szCs w:val="24"/>
          <w:highlight w:val="none"/>
          <w:lang w:val="en-US" w:eastAsia="zh-CN"/>
        </w:rPr>
        <w:t>包二</w:t>
      </w:r>
    </w:p>
    <w:p>
      <w:pPr>
        <w:pStyle w:val="2"/>
        <w:spacing w:line="360" w:lineRule="auto"/>
        <w:ind w:firstLine="720" w:firstLineChars="300"/>
        <w:rPr>
          <w:rFonts w:hint="eastAsia" w:hAnsi="宋体" w:cs="宋体"/>
          <w:sz w:val="24"/>
          <w:szCs w:val="22"/>
          <w:highlight w:val="none"/>
          <w:lang w:eastAsia="zh-CN"/>
        </w:rPr>
      </w:pPr>
      <w:r>
        <w:rPr>
          <w:rFonts w:hint="eastAsia"/>
          <w:sz w:val="24"/>
          <w:szCs w:val="24"/>
          <w:highlight w:val="none"/>
          <w:lang w:val="en-US" w:eastAsia="zh-CN"/>
        </w:rPr>
        <w:t xml:space="preserve"> </w:t>
      </w:r>
      <w:r>
        <w:rPr>
          <w:rFonts w:hint="eastAsia" w:hAnsi="宋体" w:cs="宋体"/>
          <w:sz w:val="24"/>
          <w:szCs w:val="22"/>
          <w:highlight w:val="none"/>
          <w:lang w:val="en-US" w:eastAsia="zh-CN"/>
        </w:rPr>
        <w:t>1）项目名称：</w:t>
      </w:r>
      <w:r>
        <w:rPr>
          <w:rFonts w:hint="eastAsia" w:hAnsi="宋体" w:cs="宋体"/>
          <w:sz w:val="24"/>
          <w:szCs w:val="22"/>
          <w:highlight w:val="none"/>
          <w:lang w:eastAsia="zh-CN"/>
        </w:rPr>
        <w:t>鄂东医疗集团市妇幼保健院202</w:t>
      </w:r>
      <w:r>
        <w:rPr>
          <w:rFonts w:hint="eastAsia" w:hAnsi="宋体" w:cs="宋体"/>
          <w:sz w:val="24"/>
          <w:szCs w:val="22"/>
          <w:highlight w:val="none"/>
          <w:lang w:val="en-US" w:eastAsia="zh-CN"/>
        </w:rPr>
        <w:t>1-2022</w:t>
      </w:r>
      <w:r>
        <w:rPr>
          <w:rFonts w:hint="eastAsia" w:hAnsi="宋体" w:cs="宋体"/>
          <w:sz w:val="24"/>
          <w:szCs w:val="22"/>
          <w:highlight w:val="none"/>
          <w:lang w:eastAsia="zh-CN"/>
        </w:rPr>
        <w:t>年度生育慰问品采购项目；</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2）项目预算：7万元整</w:t>
      </w:r>
      <w:r>
        <w:rPr>
          <w:rFonts w:hint="eastAsia" w:hAnsi="宋体" w:cs="宋体"/>
          <w:sz w:val="24"/>
          <w:szCs w:val="22"/>
          <w:highlight w:val="none"/>
          <w:lang w:eastAsia="zh-CN"/>
        </w:rPr>
        <w:t>（预算单价：</w:t>
      </w:r>
      <w:r>
        <w:rPr>
          <w:rFonts w:hint="eastAsia" w:hAnsi="宋体" w:cs="宋体"/>
          <w:sz w:val="24"/>
          <w:szCs w:val="22"/>
          <w:highlight w:val="none"/>
          <w:lang w:val="en-US" w:eastAsia="zh-CN"/>
        </w:rPr>
        <w:t>5</w:t>
      </w:r>
      <w:r>
        <w:rPr>
          <w:rFonts w:hint="eastAsia" w:hAnsi="宋体" w:cs="宋体"/>
          <w:sz w:val="24"/>
          <w:szCs w:val="22"/>
          <w:highlight w:val="none"/>
          <w:lang w:eastAsia="zh-CN"/>
        </w:rPr>
        <w:t>00元/份，低于预算报价视为无效投标）；</w:t>
      </w:r>
    </w:p>
    <w:p>
      <w:pPr>
        <w:pStyle w:val="2"/>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hAnsi="宋体" w:cs="宋体"/>
          <w:sz w:val="24"/>
          <w:szCs w:val="22"/>
          <w:highlight w:val="none"/>
          <w:lang w:val="en-US" w:eastAsia="zh-CN"/>
        </w:rPr>
        <w:t>3）需求数量：140份（按实际数量据实结算）；</w:t>
      </w:r>
    </w:p>
    <w:p>
      <w:pPr>
        <w:spacing w:line="360" w:lineRule="auto"/>
        <w:outlineLvl w:val="1"/>
        <w:rPr>
          <w:sz w:val="24"/>
          <w:szCs w:val="24"/>
          <w:highlight w:val="none"/>
        </w:rPr>
      </w:pPr>
      <w:r>
        <w:rPr>
          <w:rFonts w:hint="eastAsia" w:hAnsi="宋体" w:cs="宋体"/>
          <w:b/>
          <w:sz w:val="24"/>
          <w:highlight w:val="none"/>
        </w:rPr>
        <w:t>二、项目技术参数及要求</w:t>
      </w:r>
      <w:bookmarkEnd w:id="32"/>
    </w:p>
    <w:p>
      <w:pPr>
        <w:widowControl/>
        <w:spacing w:line="360" w:lineRule="auto"/>
        <w:ind w:firstLine="480" w:firstLineChars="200"/>
        <w:rPr>
          <w:rFonts w:hint="eastAsia"/>
          <w:lang w:val="en-US" w:eastAsia="zh-CN"/>
        </w:rPr>
      </w:pPr>
      <w:r>
        <w:rPr>
          <w:rFonts w:hint="eastAsia" w:cs="Times New Roman"/>
          <w:sz w:val="24"/>
          <w:szCs w:val="24"/>
          <w:highlight w:val="none"/>
          <w:lang w:val="en-US" w:eastAsia="zh-CN" w:bidi="ar-SA"/>
        </w:rPr>
        <w:t>（1）包一：符合结婚习俗的生活用品</w:t>
      </w:r>
      <w:r>
        <w:rPr>
          <w:rFonts w:hint="eastAsia" w:ascii="宋体" w:hAnsi="Times New Roman" w:eastAsia="宋体" w:cs="Times New Roman"/>
          <w:sz w:val="24"/>
          <w:szCs w:val="24"/>
          <w:highlight w:val="none"/>
          <w:lang w:val="en-US" w:eastAsia="zh-CN" w:bidi="ar-SA"/>
        </w:rPr>
        <w:t>；</w:t>
      </w:r>
    </w:p>
    <w:p>
      <w:pPr>
        <w:widowControl/>
        <w:spacing w:line="360" w:lineRule="auto"/>
        <w:ind w:firstLine="480" w:firstLineChars="200"/>
        <w:rPr>
          <w:rFonts w:hint="default" w:asciiTheme="minorEastAsia" w:hAnsiTheme="minorEastAsia" w:eastAsiaTheme="minorEastAsia" w:cstheme="minorEastAsia"/>
          <w:b/>
          <w:bCs/>
          <w:sz w:val="24"/>
          <w:szCs w:val="24"/>
          <w:highlight w:val="none"/>
          <w:lang w:val="en-US" w:eastAsia="zh-CN"/>
        </w:rPr>
      </w:pPr>
      <w:r>
        <w:rPr>
          <w:rFonts w:hint="eastAsia" w:ascii="宋体" w:hAnsi="Times New Roman" w:eastAsia="宋体" w:cs="Times New Roman"/>
          <w:sz w:val="24"/>
          <w:szCs w:val="24"/>
          <w:highlight w:val="none"/>
          <w:lang w:val="en-US" w:eastAsia="zh-CN" w:bidi="ar-SA"/>
        </w:rPr>
        <w:t>（2）包二</w:t>
      </w:r>
      <w:r>
        <w:rPr>
          <w:rFonts w:hint="eastAsia" w:asciiTheme="minorEastAsia" w:hAnsiTheme="minorEastAsia" w:eastAsiaTheme="minorEastAsia" w:cstheme="minorEastAsia"/>
          <w:b/>
          <w:bCs/>
          <w:sz w:val="24"/>
          <w:szCs w:val="24"/>
          <w:highlight w:val="none"/>
          <w:lang w:val="en-US" w:eastAsia="zh-CN"/>
        </w:rPr>
        <w:t>：</w:t>
      </w:r>
      <w:r>
        <w:rPr>
          <w:rFonts w:hint="eastAsia" w:ascii="宋体" w:hAnsi="Times New Roman" w:eastAsia="宋体" w:cs="Times New Roman"/>
          <w:sz w:val="24"/>
          <w:szCs w:val="24"/>
          <w:highlight w:val="none"/>
          <w:lang w:val="en-US" w:eastAsia="zh-CN" w:bidi="ar-SA"/>
        </w:rPr>
        <w:t>符合哺乳期女性或婴儿需求的生活用品；</w:t>
      </w:r>
    </w:p>
    <w:p>
      <w:pPr>
        <w:spacing w:line="360" w:lineRule="auto"/>
        <w:ind w:firstLine="480" w:firstLineChars="200"/>
        <w:rPr>
          <w:rFonts w:hint="eastAsia" w:ascii="宋体" w:hAnsi="Times New Roman" w:eastAsia="宋体" w:cs="Times New Roman"/>
          <w:sz w:val="24"/>
          <w:szCs w:val="24"/>
          <w:highlight w:val="none"/>
          <w:lang w:val="zh-CN" w:eastAsia="zh-CN" w:bidi="ar-SA"/>
        </w:rPr>
      </w:pPr>
      <w:r>
        <w:rPr>
          <w:rFonts w:hint="eastAsia" w:ascii="宋体" w:hAnsi="Times New Roman" w:eastAsia="宋体" w:cs="Times New Roman"/>
          <w:sz w:val="24"/>
          <w:szCs w:val="24"/>
          <w:highlight w:val="none"/>
          <w:lang w:val="zh-CN" w:eastAsia="zh-CN" w:bidi="ar-SA"/>
        </w:rPr>
        <w:t>（</w:t>
      </w:r>
      <w:r>
        <w:rPr>
          <w:rFonts w:hint="eastAsia" w:ascii="宋体" w:hAnsi="Times New Roman" w:eastAsia="宋体" w:cs="Times New Roman"/>
          <w:sz w:val="24"/>
          <w:szCs w:val="24"/>
          <w:highlight w:val="none"/>
          <w:lang w:val="en-US" w:eastAsia="zh-CN" w:bidi="ar-SA"/>
        </w:rPr>
        <w:t>3</w:t>
      </w:r>
      <w:r>
        <w:rPr>
          <w:rFonts w:hint="eastAsia" w:ascii="宋体" w:hAnsi="Times New Roman" w:eastAsia="宋体" w:cs="Times New Roman"/>
          <w:sz w:val="24"/>
          <w:szCs w:val="24"/>
          <w:highlight w:val="none"/>
          <w:lang w:val="zh-CN" w:eastAsia="zh-CN" w:bidi="ar-SA"/>
        </w:rPr>
        <w:t>）供货服务要求：</w:t>
      </w:r>
    </w:p>
    <w:p>
      <w:pPr>
        <w:autoSpaceDE w:val="0"/>
        <w:autoSpaceDN w:val="0"/>
        <w:adjustRightInd w:val="0"/>
        <w:spacing w:line="360" w:lineRule="auto"/>
        <w:ind w:firstLine="600" w:firstLineChars="2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600" w:firstLineChars="2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600" w:firstLineChars="25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ind w:firstLine="482" w:firstLineChars="20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（四）</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w:t>
      </w:r>
      <w:r>
        <w:rPr>
          <w:rFonts w:hint="eastAsia" w:asciiTheme="minorEastAsia" w:hAnsiTheme="minorEastAsia" w:eastAsiaTheme="minorEastAsia" w:cstheme="minorEastAsia"/>
          <w:sz w:val="24"/>
          <w:szCs w:val="24"/>
          <w:highlight w:val="none"/>
          <w:lang w:eastAsia="zh-CN"/>
        </w:rPr>
        <w:t>货物</w:t>
      </w:r>
      <w:bookmarkStart w:id="47" w:name="_GoBack"/>
      <w:bookmarkEnd w:id="47"/>
      <w:r>
        <w:rPr>
          <w:rFonts w:hint="eastAsia" w:asciiTheme="minorEastAsia" w:hAnsiTheme="minorEastAsia" w:eastAsiaTheme="minorEastAsia" w:cstheme="minorEastAsia"/>
          <w:sz w:val="24"/>
          <w:szCs w:val="24"/>
          <w:highlight w:val="none"/>
        </w:rPr>
        <w:t>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b/>
          <w:bCs/>
          <w:sz w:val="24"/>
          <w:szCs w:val="24"/>
          <w:highlight w:val="none"/>
          <w:lang w:val="en-US" w:eastAsia="zh-CN" w:bidi="ar-SA"/>
        </w:rPr>
        <w:t>5</w:t>
      </w:r>
      <w:r>
        <w:rPr>
          <w:rFonts w:hint="eastAsia"/>
          <w:b/>
          <w:bCs/>
          <w:highlight w:val="none"/>
          <w:lang w:val="en-US" w:eastAsia="zh-CN"/>
        </w:rPr>
        <w:t>、</w:t>
      </w:r>
      <w:r>
        <w:rPr>
          <w:rFonts w:hint="eastAsia"/>
          <w:b/>
          <w:bCs/>
          <w:color w:val="FF0000"/>
          <w:highlight w:val="none"/>
          <w:lang w:val="en-US" w:eastAsia="zh-CN"/>
        </w:rPr>
        <w:t>投标人报价时请附最新产品零售价格清单，符合市场正规的价格来源；</w:t>
      </w:r>
    </w:p>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36"/>
          <w:szCs w:val="36"/>
          <w:highlight w:val="none"/>
        </w:rPr>
        <w:br w:type="page"/>
      </w:r>
      <w:bookmarkEnd w:id="33"/>
    </w:p>
    <w:p>
      <w:pPr>
        <w:pStyle w:val="5"/>
        <w:keepNext/>
        <w:keepLines/>
        <w:pageBreakBefore w:val="0"/>
        <w:widowControl w:val="0"/>
        <w:kinsoku/>
        <w:wordWrap/>
        <w:overflowPunct/>
        <w:topLinePunct w:val="0"/>
        <w:autoSpaceDE/>
        <w:autoSpaceDN/>
        <w:bidi w:val="0"/>
        <w:adjustRightInd/>
        <w:snapToGrid/>
        <w:spacing w:line="240" w:lineRule="atLeast"/>
        <w:jc w:val="center"/>
        <w:textAlignment w:val="auto"/>
        <w:outlineLvl w:val="2"/>
        <w:rPr>
          <w:rFonts w:hint="eastAsia"/>
          <w:sz w:val="28"/>
          <w:szCs w:val="28"/>
          <w:highlight w:val="none"/>
          <w:lang w:eastAsia="zh-CN"/>
        </w:rPr>
      </w:pPr>
      <w:r>
        <w:rPr>
          <w:rFonts w:hint="eastAsia"/>
          <w:sz w:val="28"/>
          <w:szCs w:val="28"/>
          <w:highlight w:val="none"/>
          <w:lang w:eastAsia="zh-CN"/>
        </w:rPr>
        <w:t>第三章：评标标准及方法</w:t>
      </w:r>
    </w:p>
    <w:p>
      <w:pPr>
        <w:pStyle w:val="5"/>
        <w:keepNext/>
        <w:keepLines/>
        <w:pageBreakBefore w:val="0"/>
        <w:widowControl w:val="0"/>
        <w:kinsoku/>
        <w:wordWrap/>
        <w:overflowPunct/>
        <w:topLinePunct w:val="0"/>
        <w:autoSpaceDE/>
        <w:autoSpaceDN/>
        <w:bidi w:val="0"/>
        <w:adjustRightInd/>
        <w:snapToGrid/>
        <w:spacing w:line="240" w:lineRule="atLeast"/>
        <w:jc w:val="both"/>
        <w:textAlignment w:val="auto"/>
        <w:outlineLvl w:val="2"/>
        <w:rPr>
          <w:rFonts w:hint="eastAsia"/>
          <w:sz w:val="24"/>
          <w:szCs w:val="24"/>
          <w:highlight w:val="none"/>
          <w:lang w:eastAsia="zh-CN"/>
        </w:rPr>
      </w:pPr>
      <w:r>
        <w:rPr>
          <w:rFonts w:hint="eastAsia"/>
          <w:sz w:val="24"/>
          <w:szCs w:val="24"/>
          <w:highlight w:val="none"/>
          <w:lang w:eastAsia="zh-CN"/>
        </w:rPr>
        <w:t>一、评标标准</w:t>
      </w:r>
    </w:p>
    <w:p>
      <w:pPr>
        <w:pStyle w:val="5"/>
        <w:keepNext/>
        <w:keepLines/>
        <w:pageBreakBefore w:val="0"/>
        <w:widowControl w:val="0"/>
        <w:kinsoku/>
        <w:wordWrap/>
        <w:overflowPunct/>
        <w:topLinePunct w:val="0"/>
        <w:autoSpaceDE/>
        <w:autoSpaceDN/>
        <w:bidi w:val="0"/>
        <w:adjustRightInd/>
        <w:snapToGrid/>
        <w:spacing w:line="240" w:lineRule="atLeast"/>
        <w:jc w:val="center"/>
        <w:textAlignment w:val="auto"/>
        <w:outlineLvl w:val="2"/>
        <w:rPr>
          <w:rFonts w:hint="default" w:eastAsia="宋体"/>
          <w:sz w:val="21"/>
          <w:szCs w:val="21"/>
          <w:highlight w:val="none"/>
          <w:lang w:val="en-US" w:eastAsia="zh-CN"/>
        </w:rPr>
      </w:pPr>
      <w:r>
        <w:rPr>
          <w:rFonts w:hint="eastAsia"/>
          <w:sz w:val="21"/>
          <w:szCs w:val="21"/>
          <w:highlight w:val="none"/>
          <w:lang w:eastAsia="zh-CN"/>
        </w:rPr>
        <w:t>包一</w:t>
      </w:r>
      <w:r>
        <w:rPr>
          <w:rFonts w:hint="eastAsia"/>
          <w:sz w:val="21"/>
          <w:szCs w:val="21"/>
          <w:highlight w:val="none"/>
          <w:lang w:val="en-US" w:eastAsia="zh-CN"/>
        </w:rPr>
        <w:t xml:space="preserve"> </w:t>
      </w:r>
      <w:r>
        <w:rPr>
          <w:rFonts w:hint="eastAsia"/>
          <w:sz w:val="21"/>
          <w:szCs w:val="21"/>
          <w:highlight w:val="none"/>
        </w:rPr>
        <w:t>评</w:t>
      </w:r>
      <w:r>
        <w:rPr>
          <w:rFonts w:hint="eastAsia"/>
          <w:sz w:val="21"/>
          <w:szCs w:val="21"/>
          <w:highlight w:val="none"/>
          <w:lang w:val="en-US" w:eastAsia="zh-CN"/>
        </w:rPr>
        <w:t>分标准</w:t>
      </w:r>
    </w:p>
    <w:tbl>
      <w:tblPr>
        <w:tblStyle w:val="19"/>
        <w:tblW w:w="10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75"/>
        <w:gridCol w:w="813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0"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评审项目</w:t>
            </w:r>
          </w:p>
        </w:tc>
        <w:tc>
          <w:tcPr>
            <w:tcW w:w="97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评审分项</w:t>
            </w:r>
          </w:p>
        </w:tc>
        <w:tc>
          <w:tcPr>
            <w:tcW w:w="813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子项目及分值</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50"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Ansi="宋体" w:cs="宋体"/>
                <w:b w:val="0"/>
                <w:bCs w:val="0"/>
                <w:sz w:val="18"/>
                <w:szCs w:val="18"/>
                <w:highlight w:val="none"/>
              </w:rPr>
            </w:pPr>
            <w:r>
              <w:rPr>
                <w:rFonts w:hint="eastAsia" w:hAnsi="宋体" w:cs="宋体"/>
                <w:b w:val="0"/>
                <w:bCs w:val="0"/>
                <w:sz w:val="18"/>
                <w:szCs w:val="18"/>
                <w:highlight w:val="none"/>
              </w:rPr>
              <w:t>价格评分（</w:t>
            </w:r>
            <w:r>
              <w:rPr>
                <w:rFonts w:hint="eastAsia" w:hAnsi="宋体" w:cs="宋体"/>
                <w:b w:val="0"/>
                <w:bCs w:val="0"/>
                <w:sz w:val="18"/>
                <w:szCs w:val="18"/>
                <w:highlight w:val="none"/>
                <w:lang w:val="en-US" w:eastAsia="zh-CN"/>
              </w:rPr>
              <w:t>40</w:t>
            </w:r>
            <w:r>
              <w:rPr>
                <w:rFonts w:hint="eastAsia" w:hAnsi="宋体" w:cs="宋体"/>
                <w:b w:val="0"/>
                <w:bCs w:val="0"/>
                <w:sz w:val="18"/>
                <w:szCs w:val="18"/>
                <w:highlight w:val="none"/>
              </w:rPr>
              <w:t>分）</w:t>
            </w:r>
          </w:p>
        </w:tc>
        <w:tc>
          <w:tcPr>
            <w:tcW w:w="97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报价得分</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通过初步审核，满足招标文件要求且投标报价(落实政府采购政策进行价格调整的，以调整后的价格计算)</w:t>
            </w:r>
            <w:r>
              <w:rPr>
                <w:rFonts w:hint="eastAsia" w:asciiTheme="minorEastAsia" w:hAnsiTheme="minorEastAsia" w:eastAsiaTheme="minorEastAsia" w:cstheme="minorEastAsia"/>
                <w:sz w:val="18"/>
                <w:szCs w:val="18"/>
                <w:highlight w:val="none"/>
                <w:lang w:eastAsia="zh-CN"/>
              </w:rPr>
              <w:t>报价</w:t>
            </w:r>
            <w:r>
              <w:rPr>
                <w:rFonts w:hint="eastAsia" w:asciiTheme="minorEastAsia" w:hAnsiTheme="minorEastAsia" w:eastAsiaTheme="minorEastAsia" w:cstheme="minorEastAsia"/>
                <w:sz w:val="18"/>
                <w:szCs w:val="18"/>
                <w:highlight w:val="none"/>
              </w:rPr>
              <w:t>最</w:t>
            </w:r>
            <w:r>
              <w:rPr>
                <w:rFonts w:hint="eastAsia" w:asciiTheme="minorEastAsia" w:hAnsiTheme="minorEastAsia" w:eastAsiaTheme="minorEastAsia" w:cstheme="minorEastAsia"/>
                <w:sz w:val="18"/>
                <w:szCs w:val="18"/>
                <w:highlight w:val="none"/>
                <w:lang w:eastAsia="zh-CN"/>
              </w:rPr>
              <w:t>高</w:t>
            </w:r>
            <w:r>
              <w:rPr>
                <w:rFonts w:hint="eastAsia" w:asciiTheme="minorEastAsia" w:hAnsiTheme="minorEastAsia" w:eastAsiaTheme="minorEastAsia" w:cstheme="minorEastAsia"/>
                <w:sz w:val="18"/>
                <w:szCs w:val="18"/>
                <w:highlight w:val="none"/>
              </w:rPr>
              <w:t>的价格评分为评标基准价，其价格分为满分。其他投标人的价格分按照下列公式计算：投标报价得分=(</w:t>
            </w:r>
            <w:r>
              <w:rPr>
                <w:rFonts w:hint="eastAsia" w:asciiTheme="minorEastAsia" w:hAnsiTheme="minorEastAsia" w:eastAsiaTheme="minorEastAsia" w:cstheme="minorEastAsia"/>
                <w:sz w:val="18"/>
                <w:szCs w:val="18"/>
                <w:highlight w:val="none"/>
                <w:lang w:eastAsia="zh-CN"/>
              </w:rPr>
              <w:t>投标报价</w:t>
            </w:r>
            <w:r>
              <w:rPr>
                <w:rFonts w:hint="eastAsia" w:asciiTheme="minorEastAsia" w:hAnsiTheme="minorEastAsia" w:eastAsiaTheme="minorEastAsia" w:cstheme="minorEastAsia"/>
                <w:sz w:val="18"/>
                <w:szCs w:val="18"/>
                <w:highlight w:val="none"/>
              </w:rPr>
              <w:t>/评标基准价)</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0%*100(注:精确到两位小数位)</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商务评分（</w:t>
            </w:r>
            <w:r>
              <w:rPr>
                <w:rFonts w:hint="eastAsia" w:hAnsi="宋体" w:cs="宋体"/>
                <w:b w:val="0"/>
                <w:bCs w:val="0"/>
                <w:sz w:val="18"/>
                <w:szCs w:val="18"/>
                <w:highlight w:val="none"/>
                <w:lang w:val="en-US" w:eastAsia="zh-CN"/>
              </w:rPr>
              <w:t>25</w:t>
            </w:r>
            <w:r>
              <w:rPr>
                <w:rFonts w:hint="eastAsia" w:hAnsi="宋体" w:cs="宋体"/>
                <w:b w:val="0"/>
                <w:bCs w:val="0"/>
                <w:sz w:val="18"/>
                <w:szCs w:val="18"/>
                <w:highlight w:val="none"/>
              </w:rPr>
              <w:t>分）</w:t>
            </w:r>
          </w:p>
        </w:tc>
        <w:tc>
          <w:tcPr>
            <w:tcW w:w="97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服务方案</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投标人的整体服务方案进行综合评审，总计划科学、合理、完善、可行，服务符合采购人单位特点的得5分；能够基本满足招标文件要求的得3-4分；服务方案不全面或者部分满足招标文件要求得1-2分；完全不满足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97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供货方案及保障措施</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投标人针对本项目提供有保障物资供给、保证不断货的供货方案和保障措施，方案及措施内容完备、合理、科学可行得</w:t>
            </w: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分；内容完备、可行得</w:t>
            </w:r>
            <w:r>
              <w:rPr>
                <w:rFonts w:hint="eastAsia" w:asciiTheme="minorEastAsia" w:hAnsiTheme="minorEastAsia" w:eastAsiaTheme="minorEastAsia" w:cstheme="minorEastAsia"/>
                <w:sz w:val="18"/>
                <w:szCs w:val="18"/>
                <w:highlight w:val="none"/>
                <w:lang w:val="en-US" w:eastAsia="zh-CN"/>
              </w:rPr>
              <w:t>3-4</w:t>
            </w:r>
            <w:r>
              <w:rPr>
                <w:rFonts w:hint="eastAsia" w:asciiTheme="minorEastAsia" w:hAnsiTheme="minorEastAsia" w:eastAsiaTheme="minorEastAsia" w:cstheme="minorEastAsia"/>
                <w:sz w:val="18"/>
                <w:szCs w:val="18"/>
                <w:highlight w:val="none"/>
              </w:rPr>
              <w:t>分；内容欠完备，基本可行得1</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97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售后服务方案</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根据售后服务体系完整，有明确的售后服务方案，物资质量问题、退换货服务等相关事件能及时回应并处理进行综合评审，方案内容完备、合理、针对性强得</w:t>
            </w:r>
            <w:r>
              <w:rPr>
                <w:rFonts w:hint="eastAsia" w:asciiTheme="minorEastAsia" w:hAnsiTheme="minorEastAsia" w:eastAsiaTheme="minorEastAsia" w:cstheme="minorEastAsia"/>
                <w:sz w:val="18"/>
                <w:szCs w:val="18"/>
                <w:highlight w:val="none"/>
                <w:lang w:val="en-US" w:eastAsia="zh-CN"/>
              </w:rPr>
              <w:t>7-10</w:t>
            </w:r>
            <w:r>
              <w:rPr>
                <w:rFonts w:hint="eastAsia" w:asciiTheme="minorEastAsia" w:hAnsiTheme="minorEastAsia" w:eastAsiaTheme="minorEastAsia" w:cstheme="minorEastAsia"/>
                <w:sz w:val="18"/>
                <w:szCs w:val="18"/>
                <w:highlight w:val="none"/>
              </w:rPr>
              <w:t>分；内容完备、可行的得</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分；内容欠完备，基本可行的得1-</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97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业绩证明</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供应商近三年</w:t>
            </w:r>
            <w:r>
              <w:rPr>
                <w:rFonts w:hint="eastAsia" w:asciiTheme="minorEastAsia" w:hAnsiTheme="minorEastAsia" w:eastAsiaTheme="minorEastAsia" w:cstheme="minorEastAsia"/>
                <w:sz w:val="18"/>
                <w:szCs w:val="18"/>
                <w:highlight w:val="none"/>
              </w:rPr>
              <w:t>完成过</w:t>
            </w:r>
            <w:r>
              <w:rPr>
                <w:rFonts w:hint="eastAsia" w:asciiTheme="minorEastAsia" w:hAnsiTheme="minorEastAsia" w:eastAsiaTheme="minorEastAsia" w:cstheme="minorEastAsia"/>
                <w:sz w:val="18"/>
                <w:szCs w:val="18"/>
                <w:highlight w:val="none"/>
                <w:lang w:eastAsia="zh-CN"/>
              </w:rPr>
              <w:t>类似项目</w:t>
            </w:r>
            <w:r>
              <w:rPr>
                <w:rFonts w:hint="eastAsia" w:asciiTheme="minorEastAsia" w:hAnsiTheme="minorEastAsia" w:eastAsiaTheme="minorEastAsia" w:cstheme="minorEastAsia"/>
                <w:sz w:val="18"/>
                <w:szCs w:val="18"/>
                <w:highlight w:val="none"/>
              </w:rPr>
              <w:t>业绩的，每项得</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分，最多得</w:t>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分(提供合同或中标通知书复印件加盖公章，未提供不得分)。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5</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r>
              <w:rPr>
                <w:rFonts w:hint="eastAsia" w:hAnsi="宋体" w:cs="宋体"/>
                <w:b w:val="0"/>
                <w:bCs w:val="0"/>
                <w:sz w:val="18"/>
                <w:szCs w:val="18"/>
                <w:highlight w:val="none"/>
              </w:rPr>
              <w:t>技术评分（</w:t>
            </w:r>
            <w:r>
              <w:rPr>
                <w:rFonts w:hint="eastAsia" w:hAnsi="宋体" w:cs="宋体"/>
                <w:b w:val="0"/>
                <w:bCs w:val="0"/>
                <w:sz w:val="18"/>
                <w:szCs w:val="18"/>
                <w:highlight w:val="none"/>
                <w:lang w:val="en-US" w:eastAsia="zh-CN"/>
              </w:rPr>
              <w:t>35</w:t>
            </w:r>
            <w:r>
              <w:rPr>
                <w:rFonts w:hint="eastAsia" w:hAnsi="宋体" w:cs="宋体"/>
                <w:b w:val="0"/>
                <w:bCs w:val="0"/>
                <w:sz w:val="18"/>
                <w:szCs w:val="18"/>
                <w:highlight w:val="none"/>
              </w:rPr>
              <w:t>分）</w:t>
            </w: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975"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项目组人员配备方案</w:t>
            </w:r>
          </w:p>
        </w:tc>
        <w:tc>
          <w:tcPr>
            <w:tcW w:w="813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提供本项目的项目组人员配备方案：方案内容全面、科学合理、能充分保障项目实施质量，得5分；</w:t>
            </w:r>
          </w:p>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方案内容基本全面、合理，基本能保障项目实施质量，得3分；方案内容不全，得1分；未提供，得0分。</w:t>
            </w:r>
          </w:p>
        </w:tc>
        <w:tc>
          <w:tcPr>
            <w:tcW w:w="915" w:type="dxa"/>
            <w:vAlign w:val="center"/>
          </w:tcPr>
          <w:p>
            <w:pPr>
              <w:spacing w:line="360" w:lineRule="exact"/>
              <w:ind w:firstLine="180" w:firstLineChars="100"/>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97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项目方案</w:t>
            </w:r>
          </w:p>
        </w:tc>
        <w:tc>
          <w:tcPr>
            <w:tcW w:w="813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对方案中商品的搭配及其相关信息，如品牌、规格、功效等进行综合比较，方案合理、商品信息完整、搭配科学、实用性强的得10-7分，较好得6-4分，一般得3-1分；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97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质量保证</w:t>
            </w:r>
          </w:p>
        </w:tc>
        <w:tc>
          <w:tcPr>
            <w:tcW w:w="8134" w:type="dxa"/>
            <w:vAlign w:val="center"/>
          </w:tcPr>
          <w:p>
            <w:pPr>
              <w:spacing w:line="36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确保供货质量的方案和承诺措施，能提供相关证明文件，如产品质检报告、食品质量安全认证证书、正规进货凭证或是制造商直接授权的代理商的，根据质保方案和承诺措施的可行性和证明材料的完整性进行综合评审，方案、措施科学合理、可行性强得</w:t>
            </w:r>
            <w:r>
              <w:rPr>
                <w:rFonts w:hint="eastAsia" w:asciiTheme="minorEastAsia" w:hAnsiTheme="minorEastAsia" w:eastAsiaTheme="minorEastAsia" w:cstheme="minorEastAsia"/>
                <w:sz w:val="18"/>
                <w:szCs w:val="18"/>
                <w:highlight w:val="none"/>
                <w:lang w:val="en-US" w:eastAsia="zh-CN"/>
              </w:rPr>
              <w:t>7-10</w:t>
            </w:r>
            <w:r>
              <w:rPr>
                <w:rFonts w:hint="eastAsia" w:asciiTheme="minorEastAsia" w:hAnsiTheme="minorEastAsia" w:eastAsiaTheme="minorEastAsia" w:cstheme="minorEastAsia"/>
                <w:sz w:val="18"/>
                <w:szCs w:val="18"/>
                <w:highlight w:val="none"/>
              </w:rPr>
              <w:t>分；方案、措施较合理、可行性较强得</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分；方案、措施能满足项目实际需求得1-</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分。无质保方案或承诺措施完全不可行，不得分</w:t>
            </w:r>
            <w:r>
              <w:rPr>
                <w:rFonts w:hint="eastAsia" w:asciiTheme="minorEastAsia" w:hAnsiTheme="minorEastAsia" w:eastAsiaTheme="minorEastAsia" w:cstheme="minorEastAsia"/>
                <w:sz w:val="18"/>
                <w:szCs w:val="18"/>
                <w:highlight w:val="none"/>
                <w:lang w:eastAsia="zh-CN"/>
              </w:rPr>
              <w:t>；</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10</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97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样品品质</w:t>
            </w:r>
          </w:p>
        </w:tc>
        <w:tc>
          <w:tcPr>
            <w:tcW w:w="8134" w:type="dxa"/>
            <w:vAlign w:val="center"/>
          </w:tcPr>
          <w:p>
            <w:pPr>
              <w:spacing w:line="360" w:lineRule="exact"/>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实</w:t>
            </w:r>
            <w:r>
              <w:rPr>
                <w:rFonts w:hint="eastAsia" w:asciiTheme="minorEastAsia" w:hAnsiTheme="minorEastAsia" w:eastAsiaTheme="minorEastAsia" w:cstheme="minorEastAsia"/>
                <w:sz w:val="18"/>
                <w:szCs w:val="18"/>
                <w:highlight w:val="none"/>
              </w:rPr>
              <w:t>物样品的</w:t>
            </w:r>
            <w:r>
              <w:rPr>
                <w:rFonts w:hint="eastAsia" w:asciiTheme="minorEastAsia" w:hAnsiTheme="minorEastAsia" w:eastAsiaTheme="minorEastAsia" w:cstheme="minorEastAsia"/>
                <w:sz w:val="18"/>
                <w:szCs w:val="18"/>
                <w:highlight w:val="none"/>
                <w:lang w:eastAsia="zh-CN"/>
              </w:rPr>
              <w:t>质量、使用效果进行综合评审，好得</w:t>
            </w:r>
            <w:r>
              <w:rPr>
                <w:rFonts w:hint="eastAsia" w:asciiTheme="minorEastAsia" w:hAnsiTheme="minorEastAsia" w:eastAsiaTheme="minorEastAsia" w:cstheme="minorEastAsia"/>
                <w:sz w:val="18"/>
                <w:szCs w:val="18"/>
                <w:highlight w:val="none"/>
                <w:lang w:val="en-US" w:eastAsia="zh-CN"/>
              </w:rPr>
              <w:t>9分-7分，较好6分-4分，一般得1-3分；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default" w:hAnsi="宋体" w:eastAsia="宋体" w:cs="宋体"/>
                <w:b w:val="0"/>
                <w:bCs w:val="0"/>
                <w:sz w:val="18"/>
                <w:szCs w:val="18"/>
                <w:highlight w:val="none"/>
                <w:lang w:val="en-US" w:eastAsia="zh-CN"/>
              </w:rPr>
            </w:pPr>
            <w:r>
              <w:rPr>
                <w:rFonts w:hint="eastAsia" w:hAnsi="宋体" w:cs="宋体"/>
                <w:b w:val="0"/>
                <w:bCs w:val="0"/>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25"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eastAsia="宋体" w:cs="宋体"/>
                <w:b w:val="0"/>
                <w:bCs w:val="0"/>
                <w:sz w:val="18"/>
                <w:szCs w:val="18"/>
                <w:highlight w:val="none"/>
                <w:lang w:eastAsia="zh-CN"/>
              </w:rPr>
            </w:pPr>
            <w:r>
              <w:rPr>
                <w:rFonts w:hint="eastAsia" w:hAnsi="宋体" w:cs="宋体"/>
                <w:b w:val="0"/>
                <w:bCs w:val="0"/>
                <w:sz w:val="18"/>
                <w:szCs w:val="18"/>
                <w:highlight w:val="none"/>
                <w:lang w:eastAsia="zh-CN"/>
              </w:rPr>
              <w:t>合计</w:t>
            </w:r>
          </w:p>
        </w:tc>
        <w:tc>
          <w:tcPr>
            <w:tcW w:w="9049"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default" w:hAnsi="宋体" w:eastAsia="宋体" w:cs="宋体"/>
                <w:b w:val="0"/>
                <w:bCs w:val="0"/>
                <w:sz w:val="18"/>
                <w:szCs w:val="18"/>
                <w:highlight w:val="none"/>
                <w:lang w:val="en-US" w:eastAsia="zh-CN"/>
              </w:rPr>
            </w:pPr>
            <w:r>
              <w:rPr>
                <w:rFonts w:hint="eastAsia" w:hAnsi="宋体" w:cs="宋体"/>
                <w:b w:val="0"/>
                <w:bCs w:val="0"/>
                <w:sz w:val="18"/>
                <w:szCs w:val="18"/>
                <w:highlight w:val="none"/>
                <w:lang w:val="en-US" w:eastAsia="zh-CN"/>
              </w:rPr>
              <w:t>100分</w:t>
            </w:r>
          </w:p>
        </w:tc>
      </w:tr>
    </w:tbl>
    <w:p>
      <w:pPr>
        <w:pStyle w:val="5"/>
        <w:keepNext/>
        <w:keepLines/>
        <w:pageBreakBefore w:val="0"/>
        <w:widowControl w:val="0"/>
        <w:kinsoku/>
        <w:wordWrap/>
        <w:overflowPunct/>
        <w:topLinePunct w:val="0"/>
        <w:autoSpaceDE/>
        <w:autoSpaceDN/>
        <w:bidi w:val="0"/>
        <w:adjustRightInd/>
        <w:snapToGrid/>
        <w:spacing w:line="240" w:lineRule="atLeast"/>
        <w:ind w:firstLine="3373" w:firstLineChars="1600"/>
        <w:jc w:val="both"/>
        <w:textAlignment w:val="auto"/>
        <w:outlineLvl w:val="2"/>
        <w:rPr>
          <w:rFonts w:hint="default" w:eastAsia="宋体"/>
          <w:sz w:val="21"/>
          <w:szCs w:val="21"/>
          <w:highlight w:val="none"/>
          <w:lang w:val="en-US" w:eastAsia="zh-CN"/>
        </w:rPr>
      </w:pPr>
      <w:r>
        <w:rPr>
          <w:rFonts w:hint="eastAsia"/>
          <w:sz w:val="21"/>
          <w:szCs w:val="21"/>
          <w:highlight w:val="none"/>
          <w:lang w:val="en-US" w:eastAsia="zh-CN"/>
        </w:rPr>
        <w:t xml:space="preserve">包二  </w:t>
      </w:r>
      <w:r>
        <w:rPr>
          <w:rFonts w:hint="eastAsia"/>
          <w:sz w:val="21"/>
          <w:szCs w:val="21"/>
          <w:highlight w:val="none"/>
        </w:rPr>
        <w:t>评</w:t>
      </w:r>
      <w:r>
        <w:rPr>
          <w:rFonts w:hint="eastAsia"/>
          <w:sz w:val="21"/>
          <w:szCs w:val="21"/>
          <w:highlight w:val="none"/>
          <w:lang w:val="en-US" w:eastAsia="zh-CN"/>
        </w:rPr>
        <w:t>分标准</w:t>
      </w:r>
    </w:p>
    <w:tbl>
      <w:tblPr>
        <w:tblStyle w:val="19"/>
        <w:tblW w:w="10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25"/>
        <w:gridCol w:w="798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0"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bookmarkStart w:id="34" w:name="_Toc15013"/>
            <w:bookmarkStart w:id="35" w:name="_Toc494528979"/>
            <w:bookmarkStart w:id="36" w:name="_Toc179632618"/>
            <w:bookmarkStart w:id="37" w:name="_Toc152045600"/>
            <w:bookmarkStart w:id="38" w:name="_Toc144974567"/>
            <w:bookmarkStart w:id="39" w:name="_Toc152042377"/>
            <w:r>
              <w:rPr>
                <w:rFonts w:hint="eastAsia" w:hAnsi="宋体" w:cs="宋体"/>
                <w:b w:val="0"/>
                <w:bCs w:val="0"/>
                <w:sz w:val="18"/>
                <w:szCs w:val="18"/>
                <w:highlight w:val="none"/>
              </w:rPr>
              <w:t>评审项目</w:t>
            </w: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评审分项</w:t>
            </w:r>
          </w:p>
        </w:tc>
        <w:tc>
          <w:tcPr>
            <w:tcW w:w="79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子项目及分值</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50"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Ansi="宋体" w:cs="宋体"/>
                <w:b w:val="0"/>
                <w:bCs w:val="0"/>
                <w:sz w:val="18"/>
                <w:szCs w:val="18"/>
                <w:highlight w:val="none"/>
              </w:rPr>
            </w:pPr>
            <w:r>
              <w:rPr>
                <w:rFonts w:hint="eastAsia" w:hAnsi="宋体" w:cs="宋体"/>
                <w:b w:val="0"/>
                <w:bCs w:val="0"/>
                <w:sz w:val="18"/>
                <w:szCs w:val="18"/>
                <w:highlight w:val="none"/>
              </w:rPr>
              <w:t>价格评分（</w:t>
            </w:r>
            <w:r>
              <w:rPr>
                <w:rFonts w:hint="eastAsia" w:hAnsi="宋体" w:cs="宋体"/>
                <w:b w:val="0"/>
                <w:bCs w:val="0"/>
                <w:sz w:val="18"/>
                <w:szCs w:val="18"/>
                <w:highlight w:val="none"/>
                <w:lang w:val="en-US" w:eastAsia="zh-CN"/>
              </w:rPr>
              <w:t>40</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报价得分</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通过初步审核，满足招标文件要求且投标报价(落实政府采购政策进行价格调整的，以调整后的价格计算)</w:t>
            </w:r>
            <w:r>
              <w:rPr>
                <w:rFonts w:hint="eastAsia" w:asciiTheme="minorEastAsia" w:hAnsiTheme="minorEastAsia" w:eastAsiaTheme="minorEastAsia" w:cstheme="minorEastAsia"/>
                <w:sz w:val="18"/>
                <w:szCs w:val="18"/>
                <w:highlight w:val="none"/>
                <w:lang w:eastAsia="zh-CN"/>
              </w:rPr>
              <w:t>报价</w:t>
            </w:r>
            <w:r>
              <w:rPr>
                <w:rFonts w:hint="eastAsia" w:asciiTheme="minorEastAsia" w:hAnsiTheme="minorEastAsia" w:eastAsiaTheme="minorEastAsia" w:cstheme="minorEastAsia"/>
                <w:sz w:val="18"/>
                <w:szCs w:val="18"/>
                <w:highlight w:val="none"/>
              </w:rPr>
              <w:t>最</w:t>
            </w:r>
            <w:r>
              <w:rPr>
                <w:rFonts w:hint="eastAsia" w:asciiTheme="minorEastAsia" w:hAnsiTheme="minorEastAsia" w:eastAsiaTheme="minorEastAsia" w:cstheme="minorEastAsia"/>
                <w:sz w:val="18"/>
                <w:szCs w:val="18"/>
                <w:highlight w:val="none"/>
                <w:lang w:eastAsia="zh-CN"/>
              </w:rPr>
              <w:t>高</w:t>
            </w:r>
            <w:r>
              <w:rPr>
                <w:rFonts w:hint="eastAsia" w:asciiTheme="minorEastAsia" w:hAnsiTheme="minorEastAsia" w:eastAsiaTheme="minorEastAsia" w:cstheme="minorEastAsia"/>
                <w:sz w:val="18"/>
                <w:szCs w:val="18"/>
                <w:highlight w:val="none"/>
              </w:rPr>
              <w:t>的价格评分为评标基准价，其价格分为满分。其他投标人的价格分按照下列公式计算：投标报价得分=(</w:t>
            </w:r>
            <w:r>
              <w:rPr>
                <w:rFonts w:hint="eastAsia" w:asciiTheme="minorEastAsia" w:hAnsiTheme="minorEastAsia" w:eastAsiaTheme="minorEastAsia" w:cstheme="minorEastAsia"/>
                <w:sz w:val="18"/>
                <w:szCs w:val="18"/>
                <w:highlight w:val="none"/>
                <w:lang w:eastAsia="zh-CN"/>
              </w:rPr>
              <w:t>投标报价</w:t>
            </w:r>
            <w:r>
              <w:rPr>
                <w:rFonts w:hint="eastAsia" w:asciiTheme="minorEastAsia" w:hAnsiTheme="minorEastAsia" w:eastAsiaTheme="minorEastAsia" w:cstheme="minorEastAsia"/>
                <w:sz w:val="18"/>
                <w:szCs w:val="18"/>
                <w:highlight w:val="none"/>
              </w:rPr>
              <w:t>/评标基准价)</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0%*100(注:精确到两位小数位)</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商务评分（</w:t>
            </w:r>
            <w:r>
              <w:rPr>
                <w:rFonts w:hint="eastAsia" w:hAnsi="宋体" w:cs="宋体"/>
                <w:b w:val="0"/>
                <w:bCs w:val="0"/>
                <w:sz w:val="18"/>
                <w:szCs w:val="18"/>
                <w:highlight w:val="none"/>
                <w:lang w:val="en-US" w:eastAsia="zh-CN"/>
              </w:rPr>
              <w:t>25</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投标人的整体服务方案进行综合评审，总计划科学、合理、完善、可行，服务符合采购人单位特点的得5分；能够基本满足招标文件要求的得3-4分；服务方案不全面或者部分满足招标文件要求得1-2分；完全不满足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供货方案及保障措施</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投标人针对本项目提供有保障物资供给、保证不断货的供货方案和保障措施，方案及措施内容完备、合理、科学可行得</w:t>
            </w: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分；内容完备、可行得</w:t>
            </w:r>
            <w:r>
              <w:rPr>
                <w:rFonts w:hint="eastAsia" w:asciiTheme="minorEastAsia" w:hAnsiTheme="minorEastAsia" w:eastAsiaTheme="minorEastAsia" w:cstheme="minorEastAsia"/>
                <w:sz w:val="18"/>
                <w:szCs w:val="18"/>
                <w:highlight w:val="none"/>
                <w:lang w:val="en-US" w:eastAsia="zh-CN"/>
              </w:rPr>
              <w:t>3-4</w:t>
            </w:r>
            <w:r>
              <w:rPr>
                <w:rFonts w:hint="eastAsia" w:asciiTheme="minorEastAsia" w:hAnsiTheme="minorEastAsia" w:eastAsiaTheme="minorEastAsia" w:cstheme="minorEastAsia"/>
                <w:sz w:val="18"/>
                <w:szCs w:val="18"/>
                <w:highlight w:val="none"/>
              </w:rPr>
              <w:t>分；内容欠完备，基本可行得1</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售后服务方案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根据售后服务体系完整，有明确的售后服务方案，物资质量问题、退换货服务等相关事件能及时回应并处理进行综合评审，方案内容完备、合理、针对性强得</w:t>
            </w:r>
            <w:r>
              <w:rPr>
                <w:rFonts w:hint="eastAsia" w:asciiTheme="minorEastAsia" w:hAnsiTheme="minorEastAsia" w:eastAsiaTheme="minorEastAsia" w:cstheme="minorEastAsia"/>
                <w:sz w:val="18"/>
                <w:szCs w:val="18"/>
                <w:highlight w:val="none"/>
                <w:lang w:val="en-US" w:eastAsia="zh-CN"/>
              </w:rPr>
              <w:t>7-10</w:t>
            </w:r>
            <w:r>
              <w:rPr>
                <w:rFonts w:hint="eastAsia" w:asciiTheme="minorEastAsia" w:hAnsiTheme="minorEastAsia" w:eastAsiaTheme="minorEastAsia" w:cstheme="minorEastAsia"/>
                <w:sz w:val="18"/>
                <w:szCs w:val="18"/>
                <w:highlight w:val="none"/>
              </w:rPr>
              <w:t>分；内容完备、可行的得</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分；内容欠完备，基本可行的得1-</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业绩证明</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供应商近三年</w:t>
            </w:r>
            <w:r>
              <w:rPr>
                <w:rFonts w:hint="eastAsia" w:asciiTheme="minorEastAsia" w:hAnsiTheme="minorEastAsia" w:eastAsiaTheme="minorEastAsia" w:cstheme="minorEastAsia"/>
                <w:sz w:val="18"/>
                <w:szCs w:val="18"/>
                <w:highlight w:val="none"/>
              </w:rPr>
              <w:t>完成过</w:t>
            </w:r>
            <w:r>
              <w:rPr>
                <w:rFonts w:hint="eastAsia" w:asciiTheme="minorEastAsia" w:hAnsiTheme="minorEastAsia" w:eastAsiaTheme="minorEastAsia" w:cstheme="minorEastAsia"/>
                <w:sz w:val="18"/>
                <w:szCs w:val="18"/>
                <w:highlight w:val="none"/>
                <w:lang w:eastAsia="zh-CN"/>
              </w:rPr>
              <w:t>类似项目</w:t>
            </w:r>
            <w:r>
              <w:rPr>
                <w:rFonts w:hint="eastAsia" w:asciiTheme="minorEastAsia" w:hAnsiTheme="minorEastAsia" w:eastAsiaTheme="minorEastAsia" w:cstheme="minorEastAsia"/>
                <w:sz w:val="18"/>
                <w:szCs w:val="18"/>
                <w:highlight w:val="none"/>
              </w:rPr>
              <w:t>业绩的，每项得</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分，最多得</w:t>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分(提供合同或中标通知书复印件加盖公章，未提供不得分)。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5</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r>
              <w:rPr>
                <w:rFonts w:hint="eastAsia" w:hAnsi="宋体" w:cs="宋体"/>
                <w:b w:val="0"/>
                <w:bCs w:val="0"/>
                <w:sz w:val="18"/>
                <w:szCs w:val="18"/>
                <w:highlight w:val="none"/>
              </w:rPr>
              <w:t>技术评分（</w:t>
            </w:r>
            <w:r>
              <w:rPr>
                <w:rFonts w:hint="eastAsia" w:hAnsi="宋体" w:cs="宋体"/>
                <w:b w:val="0"/>
                <w:bCs w:val="0"/>
                <w:sz w:val="18"/>
                <w:szCs w:val="18"/>
                <w:highlight w:val="none"/>
                <w:lang w:val="en-US" w:eastAsia="zh-CN"/>
              </w:rPr>
              <w:t>35</w:t>
            </w:r>
            <w:r>
              <w:rPr>
                <w:rFonts w:hint="eastAsia" w:hAnsi="宋体" w:cs="宋体"/>
                <w:b w:val="0"/>
                <w:bCs w:val="0"/>
                <w:sz w:val="18"/>
                <w:szCs w:val="18"/>
                <w:highlight w:val="none"/>
              </w:rPr>
              <w:t>分）</w:t>
            </w: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项目组人员配备方案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提供本项目的项目组人员配备方案：方案内容全面、科学合理、能充分保障项目实施质量，得6分；</w:t>
            </w:r>
          </w:p>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方案内容基本全面、合理，基本能保障项目实施质量，得3分；方案内容不全，得1分；未提供，得0分。</w:t>
            </w:r>
          </w:p>
        </w:tc>
        <w:tc>
          <w:tcPr>
            <w:tcW w:w="915" w:type="dxa"/>
            <w:vAlign w:val="center"/>
          </w:tcPr>
          <w:p>
            <w:pPr>
              <w:spacing w:line="360" w:lineRule="exact"/>
              <w:ind w:firstLine="180" w:firstLineChars="100"/>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对方案中商品的搭配及其相关信息，如品牌、规格、功效等进行综合比较，方案合理、商品信息完整、搭配科学、实用性强的得10-7分，较好得6-4分，一般得3-1分；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质量保证</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确保供货质量的方案和承诺措施，能提供相关证明文件，如产品质检报告、食品质量安全认证证书、正规进货凭证或是制造商直接授权的代理商的，根据质保方案和承诺措施的可行性和证明材料的完整性进行综合评审，方案、措施科学合理、可行性强得</w:t>
            </w:r>
            <w:r>
              <w:rPr>
                <w:rFonts w:hint="eastAsia" w:asciiTheme="minorEastAsia" w:hAnsiTheme="minorEastAsia" w:eastAsiaTheme="minorEastAsia" w:cstheme="minorEastAsia"/>
                <w:sz w:val="18"/>
                <w:szCs w:val="18"/>
                <w:highlight w:val="none"/>
                <w:lang w:val="en-US" w:eastAsia="zh-CN"/>
              </w:rPr>
              <w:t>7-10</w:t>
            </w:r>
            <w:r>
              <w:rPr>
                <w:rFonts w:hint="eastAsia" w:asciiTheme="minorEastAsia" w:hAnsiTheme="minorEastAsia" w:eastAsiaTheme="minorEastAsia" w:cstheme="minorEastAsia"/>
                <w:sz w:val="18"/>
                <w:szCs w:val="18"/>
                <w:highlight w:val="none"/>
              </w:rPr>
              <w:t>分；方案、措施较合理、可行性较强得</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分；方案、措施能满足项目实际需求得1-</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分。无质保方案或承诺措施完全不可行，不得分</w:t>
            </w:r>
            <w:r>
              <w:rPr>
                <w:rFonts w:hint="eastAsia" w:asciiTheme="minorEastAsia" w:hAnsiTheme="minorEastAsia" w:eastAsiaTheme="minorEastAsia" w:cstheme="minorEastAsia"/>
                <w:sz w:val="18"/>
                <w:szCs w:val="18"/>
                <w:highlight w:val="none"/>
                <w:lang w:eastAsia="zh-CN"/>
              </w:rPr>
              <w:t>；</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10</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样品品质</w:t>
            </w:r>
          </w:p>
        </w:tc>
        <w:tc>
          <w:tcPr>
            <w:tcW w:w="7984" w:type="dxa"/>
            <w:vAlign w:val="center"/>
          </w:tcPr>
          <w:p>
            <w:pPr>
              <w:spacing w:line="360" w:lineRule="exact"/>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实</w:t>
            </w:r>
            <w:r>
              <w:rPr>
                <w:rFonts w:hint="eastAsia" w:asciiTheme="minorEastAsia" w:hAnsiTheme="minorEastAsia" w:eastAsiaTheme="minorEastAsia" w:cstheme="minorEastAsia"/>
                <w:sz w:val="18"/>
                <w:szCs w:val="18"/>
                <w:highlight w:val="none"/>
              </w:rPr>
              <w:t>物样品的</w:t>
            </w:r>
            <w:r>
              <w:rPr>
                <w:rFonts w:hint="eastAsia" w:asciiTheme="minorEastAsia" w:hAnsiTheme="minorEastAsia" w:eastAsiaTheme="minorEastAsia" w:cstheme="minorEastAsia"/>
                <w:sz w:val="18"/>
                <w:szCs w:val="18"/>
                <w:highlight w:val="none"/>
                <w:lang w:eastAsia="zh-CN"/>
              </w:rPr>
              <w:t>质量、使用效果进行综合评审，好得</w:t>
            </w:r>
            <w:r>
              <w:rPr>
                <w:rFonts w:hint="eastAsia" w:asciiTheme="minorEastAsia" w:hAnsiTheme="minorEastAsia" w:eastAsiaTheme="minorEastAsia" w:cstheme="minorEastAsia"/>
                <w:sz w:val="18"/>
                <w:szCs w:val="18"/>
                <w:highlight w:val="none"/>
                <w:lang w:val="en-US" w:eastAsia="zh-CN"/>
              </w:rPr>
              <w:t>9分-7分，较好6分-4分，一般得1-3分；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default" w:hAnsi="宋体" w:eastAsia="宋体" w:cs="宋体"/>
                <w:b w:val="0"/>
                <w:bCs w:val="0"/>
                <w:sz w:val="18"/>
                <w:szCs w:val="18"/>
                <w:highlight w:val="none"/>
                <w:lang w:val="en-US" w:eastAsia="zh-CN"/>
              </w:rPr>
            </w:pPr>
            <w:r>
              <w:rPr>
                <w:rFonts w:hint="eastAsia" w:hAnsi="宋体" w:cs="宋体"/>
                <w:b w:val="0"/>
                <w:bCs w:val="0"/>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75"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合计</w:t>
            </w:r>
          </w:p>
        </w:tc>
        <w:tc>
          <w:tcPr>
            <w:tcW w:w="8899"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cs="宋体"/>
                <w:b w:val="0"/>
                <w:bCs w:val="0"/>
                <w:sz w:val="18"/>
                <w:szCs w:val="18"/>
                <w:highlight w:val="none"/>
              </w:rPr>
            </w:pPr>
            <w:r>
              <w:rPr>
                <w:rFonts w:hint="eastAsia" w:hAnsi="宋体" w:cs="宋体"/>
                <w:b w:val="0"/>
                <w:bCs w:val="0"/>
                <w:sz w:val="18"/>
                <w:szCs w:val="18"/>
                <w:highlight w:val="none"/>
              </w:rPr>
              <w:t>100分</w:t>
            </w:r>
          </w:p>
        </w:tc>
      </w:tr>
    </w:tbl>
    <w:p>
      <w:pPr>
        <w:autoSpaceDE w:val="0"/>
        <w:autoSpaceDN w:val="0"/>
        <w:adjustRightInd w:val="0"/>
        <w:spacing w:before="120" w:line="360" w:lineRule="auto"/>
        <w:jc w:val="left"/>
        <w:textAlignment w:val="center"/>
        <w:outlineLvl w:val="1"/>
        <w:rPr>
          <w:rFonts w:hint="eastAsia" w:hAnsi="宋体" w:cs="宋体"/>
          <w:b/>
          <w:sz w:val="18"/>
          <w:szCs w:val="18"/>
          <w:highlight w:val="none"/>
          <w:lang w:val="zh-CN"/>
        </w:rPr>
      </w:pPr>
    </w:p>
    <w:p>
      <w:pPr>
        <w:autoSpaceDE w:val="0"/>
        <w:autoSpaceDN w:val="0"/>
        <w:adjustRightInd w:val="0"/>
        <w:spacing w:before="120" w:line="360" w:lineRule="auto"/>
        <w:jc w:val="left"/>
        <w:textAlignment w:val="center"/>
        <w:outlineLvl w:val="1"/>
        <w:rPr>
          <w:rFonts w:hint="eastAsia" w:hAnsi="宋体" w:cs="宋体"/>
          <w:b/>
          <w:sz w:val="24"/>
          <w:highlight w:val="none"/>
          <w:lang w:val="zh-CN"/>
        </w:rPr>
      </w:pPr>
    </w:p>
    <w:p>
      <w:pPr>
        <w:autoSpaceDE w:val="0"/>
        <w:autoSpaceDN w:val="0"/>
        <w:adjustRightInd w:val="0"/>
        <w:spacing w:before="120" w:line="360" w:lineRule="auto"/>
        <w:jc w:val="left"/>
        <w:textAlignment w:val="center"/>
        <w:outlineLvl w:val="1"/>
        <w:rPr>
          <w:rFonts w:hint="eastAsia" w:hAnsi="宋体" w:eastAsia="宋体" w:cs="宋体"/>
          <w:b/>
          <w:bCs/>
          <w:sz w:val="24"/>
          <w:highlight w:val="none"/>
          <w:lang w:val="zh-CN" w:eastAsia="zh-CN"/>
        </w:rPr>
      </w:pPr>
      <w:r>
        <w:rPr>
          <w:rFonts w:hint="eastAsia" w:hAnsi="宋体" w:cs="宋体"/>
          <w:b/>
          <w:sz w:val="24"/>
          <w:highlight w:val="none"/>
          <w:lang w:val="zh-CN"/>
        </w:rPr>
        <w:t>二、</w:t>
      </w:r>
      <w:bookmarkStart w:id="40" w:name="_Toc493683353"/>
      <w:r>
        <w:rPr>
          <w:rFonts w:hint="eastAsia" w:hAnsi="宋体" w:cs="宋体"/>
          <w:b/>
          <w:sz w:val="24"/>
          <w:highlight w:val="none"/>
        </w:rPr>
        <w:t>评标方法、</w:t>
      </w:r>
      <w:bookmarkEnd w:id="34"/>
      <w:bookmarkEnd w:id="40"/>
      <w:r>
        <w:rPr>
          <w:rFonts w:hint="eastAsia" w:hAnsi="宋体" w:cs="宋体"/>
          <w:b/>
          <w:sz w:val="24"/>
          <w:highlight w:val="none"/>
          <w:lang w:eastAsia="zh-CN"/>
        </w:rPr>
        <w:t>流程；</w:t>
      </w:r>
    </w:p>
    <w:bookmarkEnd w:id="35"/>
    <w:bookmarkEnd w:id="36"/>
    <w:bookmarkEnd w:id="37"/>
    <w:bookmarkEnd w:id="38"/>
    <w:bookmarkEnd w:id="39"/>
    <w:p>
      <w:pPr>
        <w:pStyle w:val="16"/>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hAnsi="宋体" w:cs="宋体"/>
          <w:sz w:val="21"/>
          <w:szCs w:val="21"/>
          <w:highlight w:val="none"/>
          <w:lang w:val="en-US" w:eastAsia="zh-CN"/>
        </w:rPr>
        <w:t>1、</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鄂东医疗集团市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numPr>
          <w:ilvl w:val="0"/>
          <w:numId w:val="0"/>
        </w:numPr>
        <w:spacing w:before="240" w:after="240" w:line="360" w:lineRule="auto"/>
        <w:ind w:firstLine="2168" w:firstLineChars="600"/>
        <w:jc w:val="both"/>
        <w:outlineLvl w:val="0"/>
        <w:rPr>
          <w:rFonts w:hAnsi="宋体" w:cs="宋体"/>
          <w:b/>
          <w:sz w:val="36"/>
          <w:szCs w:val="36"/>
          <w:highlight w:val="none"/>
        </w:rPr>
      </w:pPr>
      <w:bookmarkStart w:id="41" w:name="_Toc8868"/>
      <w:bookmarkStart w:id="42" w:name="_Toc494528983"/>
      <w:r>
        <w:rPr>
          <w:rFonts w:hint="eastAsia" w:hAnsi="宋体" w:cs="宋体"/>
          <w:b/>
          <w:sz w:val="36"/>
          <w:szCs w:val="36"/>
          <w:highlight w:val="none"/>
          <w:lang w:eastAsia="zh-CN"/>
        </w:rPr>
        <w:t>第四章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投标文件格式</w:t>
      </w:r>
      <w:bookmarkEnd w:id="41"/>
      <w:bookmarkEnd w:id="42"/>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rPr>
        <w:t>投 标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日      期：       年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43" w:name="_Toc11320441"/>
      <w:bookmarkStart w:id="44" w:name="_Toc211783342"/>
      <w:bookmarkStart w:id="45" w:name="_Toc533331084"/>
      <w:bookmarkStart w:id="46" w:name="_Toc533330957"/>
    </w:p>
    <w:bookmarkEnd w:id="43"/>
    <w:bookmarkEnd w:id="44"/>
    <w:bookmarkEnd w:id="45"/>
    <w:bookmarkEnd w:id="46"/>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0emrZAAAACgEAAA8AAAAAAAAAAQAgAAAAIgAAAGRycy9kb3ducmV2LnhtbFBLAQIU&#10;ABQAAAAIAIdO4kDusH42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IfXbKgqAgAAcA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GJAY0jOnz9cvj2/XD3mSwSPb0LFXrdOPSLw3M74JhP&#10;+oDK1PXQeJ3e2A9BOxK9P5MrhkgYKq/KsrxazClhaJsupo/nZaa/uA93PsRXwmqShJp6nF4mFXav&#10;Q0Qo6HpyOXLNN1Ip4m38JGOX6Up1szFgzCgQZ5GxUR18u32hPNkBLsQmP6kZzNyGS+8pokV8SfXn&#10;kBx5LKWkIZAW/7hXUSrxHps4FvCQ4aacypC+ps/m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IfXbKg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鄂东医疗集团</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OJPB7ArAgAAcg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DiTwewKwIAAHI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pP/fYAAAACgEAAA8AAAAAAAAAAQAgAAAAIgAAAGRycy9kb3ducmV2LnhtbFBLAQIU&#10;ABQAAAAIAIdO4kCOfy16LAIAAHIEAAAOAAAAAAAAAAEAIAAAACc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LPsJgU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lDHXcC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3080" w:firstLineChars="1100"/>
        <w:rPr>
          <w:rFonts w:hint="eastAsia" w:hAnsi="宋体" w:cs="宋体"/>
          <w:sz w:val="28"/>
          <w:szCs w:val="28"/>
          <w:highlight w:val="none"/>
          <w:lang w:val="zh-CN"/>
        </w:rPr>
      </w:pPr>
      <w:r>
        <w:rPr>
          <w:rFonts w:hint="eastAsia" w:hAnsi="宋体" w:cs="宋体"/>
          <w:sz w:val="28"/>
          <w:szCs w:val="28"/>
          <w:highlight w:val="none"/>
          <w:lang w:val="zh-CN"/>
        </w:rPr>
        <w:t>附件四</w:t>
      </w:r>
      <w:r>
        <w:rPr>
          <w:rFonts w:hint="eastAsia" w:hAnsi="宋体" w:cs="宋体"/>
          <w:sz w:val="28"/>
          <w:szCs w:val="28"/>
          <w:highlight w:val="none"/>
          <w:lang w:val="en-US" w:eastAsia="zh-CN"/>
        </w:rPr>
        <w:t xml:space="preserve">  </w:t>
      </w:r>
      <w:r>
        <w:rPr>
          <w:rFonts w:hint="eastAsia" w:hAnsi="宋体" w:cs="宋体"/>
          <w:sz w:val="28"/>
          <w:szCs w:val="28"/>
          <w:highlight w:val="none"/>
          <w:lang w:val="zh-CN"/>
        </w:rPr>
        <w:t>报价一览表</w:t>
      </w:r>
    </w:p>
    <w:tbl>
      <w:tblPr>
        <w:tblStyle w:val="18"/>
        <w:tblW w:w="9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580"/>
        <w:gridCol w:w="2759"/>
        <w:gridCol w:w="1500"/>
        <w:gridCol w:w="1365"/>
        <w:gridCol w:w="2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投标人名称</w:t>
            </w:r>
          </w:p>
        </w:tc>
        <w:tc>
          <w:tcPr>
            <w:tcW w:w="8194" w:type="dxa"/>
            <w:gridSpan w:val="4"/>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580" w:type="dxa"/>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2759" w:type="dxa"/>
            <w:vAlign w:val="center"/>
          </w:tcPr>
          <w:p>
            <w:pPr>
              <w:jc w:val="center"/>
              <w:rPr>
                <w:rFonts w:hAnsi="宋体" w:cs="宋体"/>
                <w:sz w:val="24"/>
                <w:szCs w:val="24"/>
                <w:highlight w:val="none"/>
              </w:rPr>
            </w:pPr>
            <w:r>
              <w:rPr>
                <w:rFonts w:hint="eastAsia" w:hAnsi="宋体" w:cs="宋体"/>
                <w:sz w:val="24"/>
                <w:szCs w:val="24"/>
                <w:highlight w:val="none"/>
              </w:rPr>
              <w:t>货物品种</w:t>
            </w:r>
          </w:p>
        </w:tc>
        <w:tc>
          <w:tcPr>
            <w:tcW w:w="1500"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货物品牌</w:t>
            </w:r>
          </w:p>
        </w:tc>
        <w:tc>
          <w:tcPr>
            <w:tcW w:w="1365"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2570" w:type="dxa"/>
            <w:vAlign w:val="center"/>
          </w:tcPr>
          <w:p>
            <w:pPr>
              <w:jc w:val="center"/>
              <w:rPr>
                <w:rFonts w:hAnsi="宋体" w:cs="宋体"/>
                <w:sz w:val="24"/>
                <w:szCs w:val="24"/>
                <w:highlight w:val="none"/>
              </w:rPr>
            </w:pPr>
            <w:r>
              <w:rPr>
                <w:rFonts w:hint="eastAsia" w:hAnsi="宋体" w:cs="宋体"/>
                <w:sz w:val="24"/>
                <w:szCs w:val="24"/>
                <w:highlight w:val="none"/>
              </w:rPr>
              <w:t>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vAlign w:val="center"/>
          </w:tcPr>
          <w:p>
            <w:pPr>
              <w:spacing w:line="360" w:lineRule="exact"/>
              <w:jc w:val="center"/>
              <w:rPr>
                <w:rFonts w:hint="eastAsia" w:hAnsi="宋体" w:eastAsia="宋体" w:cs="宋体"/>
                <w:sz w:val="24"/>
                <w:szCs w:val="24"/>
                <w:highlight w:val="none"/>
                <w:lang w:eastAsia="zh-CN"/>
              </w:rPr>
            </w:pPr>
          </w:p>
        </w:tc>
        <w:tc>
          <w:tcPr>
            <w:tcW w:w="2759"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restart"/>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vAlign w:val="center"/>
          </w:tcPr>
          <w:p>
            <w:pPr>
              <w:spacing w:line="360" w:lineRule="exact"/>
              <w:jc w:val="center"/>
              <w:rPr>
                <w:rFonts w:hAnsi="宋体" w:cs="宋体"/>
                <w:sz w:val="24"/>
                <w:szCs w:val="24"/>
                <w:highlight w:val="none"/>
              </w:rPr>
            </w:pPr>
          </w:p>
        </w:tc>
        <w:tc>
          <w:tcPr>
            <w:tcW w:w="2759"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81" w:hRule="exact"/>
          <w:jc w:val="center"/>
        </w:trPr>
        <w:tc>
          <w:tcPr>
            <w:tcW w:w="1580" w:type="dxa"/>
            <w:vMerge w:val="continue"/>
            <w:vAlign w:val="center"/>
          </w:tcPr>
          <w:p>
            <w:pPr>
              <w:spacing w:line="360" w:lineRule="exact"/>
              <w:jc w:val="center"/>
              <w:rPr>
                <w:rFonts w:hAnsi="宋体" w:cs="宋体"/>
                <w:sz w:val="24"/>
                <w:szCs w:val="24"/>
                <w:highlight w:val="none"/>
              </w:rPr>
            </w:pPr>
          </w:p>
        </w:tc>
        <w:tc>
          <w:tcPr>
            <w:tcW w:w="2759"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vAlign w:val="center"/>
          </w:tcPr>
          <w:p>
            <w:pPr>
              <w:spacing w:line="360" w:lineRule="exact"/>
              <w:jc w:val="center"/>
              <w:rPr>
                <w:rFonts w:hAnsi="宋体" w:cs="宋体"/>
                <w:sz w:val="24"/>
                <w:szCs w:val="24"/>
                <w:highlight w:val="none"/>
              </w:rPr>
            </w:pPr>
          </w:p>
        </w:tc>
        <w:tc>
          <w:tcPr>
            <w:tcW w:w="2759"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96" w:hRule="exact"/>
          <w:jc w:val="center"/>
        </w:trPr>
        <w:tc>
          <w:tcPr>
            <w:tcW w:w="1580" w:type="dxa"/>
            <w:vMerge w:val="continue"/>
            <w:vAlign w:val="center"/>
          </w:tcPr>
          <w:p>
            <w:pPr>
              <w:spacing w:line="360" w:lineRule="exact"/>
              <w:jc w:val="center"/>
              <w:rPr>
                <w:rFonts w:hAnsi="宋体" w:cs="宋体"/>
                <w:sz w:val="24"/>
                <w:szCs w:val="24"/>
                <w:highlight w:val="none"/>
              </w:rPr>
            </w:pPr>
          </w:p>
        </w:tc>
        <w:tc>
          <w:tcPr>
            <w:tcW w:w="2759"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vAlign w:val="center"/>
          </w:tcPr>
          <w:p>
            <w:pPr>
              <w:spacing w:beforeLines="10" w:afterLines="10"/>
              <w:ind w:left="34" w:leftChars="10" w:right="34" w:rightChars="10"/>
              <w:jc w:val="center"/>
              <w:rPr>
                <w:rFonts w:hAnsi="宋体" w:cs="宋体"/>
                <w:bCs/>
                <w:sz w:val="24"/>
                <w:szCs w:val="24"/>
                <w:highlight w:val="none"/>
              </w:rPr>
            </w:pPr>
          </w:p>
        </w:tc>
        <w:tc>
          <w:tcPr>
            <w:tcW w:w="2759" w:type="dxa"/>
            <w:vAlign w:val="center"/>
          </w:tcPr>
          <w:p>
            <w:pPr>
              <w:spacing w:beforeLines="10" w:afterLines="10"/>
              <w:ind w:left="34" w:leftChars="10" w:right="34" w:rightChars="10"/>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vAlign w:val="center"/>
          </w:tcPr>
          <w:p>
            <w:pPr>
              <w:spacing w:beforeLines="10" w:afterLines="10"/>
              <w:ind w:left="34" w:leftChars="10" w:right="34" w:rightChars="10"/>
              <w:jc w:val="center"/>
              <w:rPr>
                <w:rFonts w:hAnsi="宋体" w:cs="宋体"/>
                <w:bCs/>
                <w:sz w:val="24"/>
                <w:szCs w:val="24"/>
                <w:highlight w:val="none"/>
              </w:rPr>
            </w:pPr>
          </w:p>
        </w:tc>
        <w:tc>
          <w:tcPr>
            <w:tcW w:w="2759" w:type="dxa"/>
            <w:vAlign w:val="center"/>
          </w:tcPr>
          <w:p>
            <w:pPr>
              <w:spacing w:beforeLines="10" w:afterLines="10"/>
              <w:ind w:left="34" w:leftChars="10" w:right="34" w:rightChars="10"/>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570"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34" w:hRule="exact"/>
          <w:jc w:val="center"/>
        </w:trPr>
        <w:tc>
          <w:tcPr>
            <w:tcW w:w="1580" w:type="dxa"/>
            <w:vAlign w:val="center"/>
          </w:tcPr>
          <w:p>
            <w:pPr>
              <w:spacing w:beforeLines="10" w:afterLines="10"/>
              <w:ind w:left="34" w:leftChars="10" w:right="34" w:rightChars="10"/>
              <w:jc w:val="center"/>
              <w:rPr>
                <w:rFonts w:hAnsi="宋体" w:cs="宋体"/>
                <w:sz w:val="24"/>
                <w:szCs w:val="24"/>
                <w:highlight w:val="none"/>
              </w:rPr>
            </w:pPr>
            <w:r>
              <w:rPr>
                <w:rFonts w:hint="eastAsia" w:hAnsi="宋体" w:cs="宋体"/>
                <w:sz w:val="24"/>
                <w:szCs w:val="24"/>
                <w:highlight w:val="none"/>
              </w:rPr>
              <w:t>数量</w:t>
            </w:r>
          </w:p>
        </w:tc>
        <w:tc>
          <w:tcPr>
            <w:tcW w:w="8194" w:type="dxa"/>
            <w:gridSpan w:val="4"/>
            <w:vAlign w:val="center"/>
          </w:tcPr>
          <w:p>
            <w:pPr>
              <w:spacing w:beforeLines="10" w:afterLines="10"/>
              <w:ind w:left="34" w:leftChars="10" w:right="34" w:rightChars="10"/>
              <w:jc w:val="center"/>
              <w:rPr>
                <w:rFonts w:hAnsi="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交货期</w:t>
            </w:r>
          </w:p>
        </w:tc>
        <w:tc>
          <w:tcPr>
            <w:tcW w:w="8194" w:type="dxa"/>
            <w:gridSpan w:val="4"/>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质保期</w:t>
            </w:r>
          </w:p>
        </w:tc>
        <w:tc>
          <w:tcPr>
            <w:tcW w:w="8194" w:type="dxa"/>
            <w:gridSpan w:val="4"/>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50"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优惠声明（如有）</w:t>
            </w:r>
          </w:p>
        </w:tc>
        <w:tc>
          <w:tcPr>
            <w:tcW w:w="8194" w:type="dxa"/>
            <w:gridSpan w:val="4"/>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46"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备注</w:t>
            </w:r>
          </w:p>
        </w:tc>
        <w:tc>
          <w:tcPr>
            <w:tcW w:w="8194" w:type="dxa"/>
            <w:gridSpan w:val="4"/>
            <w:vAlign w:val="center"/>
          </w:tcPr>
          <w:p>
            <w:pPr>
              <w:jc w:val="center"/>
              <w:rPr>
                <w:rFonts w:hAnsi="宋体" w:cs="宋体"/>
                <w:sz w:val="24"/>
                <w:szCs w:val="24"/>
                <w:highlight w:val="none"/>
              </w:rPr>
            </w:pPr>
          </w:p>
        </w:tc>
      </w:tr>
    </w:tbl>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LWshtijAQAAQgMAAA4AAAAAAAAA&#10;AQAgAAAAHwEAAGRycy9lMm9Eb2MueG1sUEsFBgAAAAAGAAYAWQEAAD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CD1730"/>
    <w:rsid w:val="00E1334A"/>
    <w:rsid w:val="00E43238"/>
    <w:rsid w:val="01442E85"/>
    <w:rsid w:val="01DC6E5E"/>
    <w:rsid w:val="021825AE"/>
    <w:rsid w:val="026049CB"/>
    <w:rsid w:val="02722A47"/>
    <w:rsid w:val="02ED1EB4"/>
    <w:rsid w:val="030017A7"/>
    <w:rsid w:val="04267CBC"/>
    <w:rsid w:val="042D6759"/>
    <w:rsid w:val="04974B16"/>
    <w:rsid w:val="04A567B1"/>
    <w:rsid w:val="04BE54C3"/>
    <w:rsid w:val="04BE5BE8"/>
    <w:rsid w:val="05054538"/>
    <w:rsid w:val="056D067F"/>
    <w:rsid w:val="058740E6"/>
    <w:rsid w:val="06012C5F"/>
    <w:rsid w:val="06A73DC3"/>
    <w:rsid w:val="06ED1F98"/>
    <w:rsid w:val="0723249E"/>
    <w:rsid w:val="07A66BDD"/>
    <w:rsid w:val="07C434E0"/>
    <w:rsid w:val="07CC1088"/>
    <w:rsid w:val="07E74041"/>
    <w:rsid w:val="07F32194"/>
    <w:rsid w:val="08355F31"/>
    <w:rsid w:val="083E70A4"/>
    <w:rsid w:val="084F2FED"/>
    <w:rsid w:val="09294563"/>
    <w:rsid w:val="098A2455"/>
    <w:rsid w:val="09BA6378"/>
    <w:rsid w:val="09D81FC0"/>
    <w:rsid w:val="09F7500C"/>
    <w:rsid w:val="09F81D90"/>
    <w:rsid w:val="0A253B34"/>
    <w:rsid w:val="0A3D7A89"/>
    <w:rsid w:val="0A8E2A40"/>
    <w:rsid w:val="0A9542B2"/>
    <w:rsid w:val="0ADB6B41"/>
    <w:rsid w:val="0B223F7A"/>
    <w:rsid w:val="0B250A13"/>
    <w:rsid w:val="0B9D7C84"/>
    <w:rsid w:val="0C2202E2"/>
    <w:rsid w:val="0CB034CF"/>
    <w:rsid w:val="0CB432DC"/>
    <w:rsid w:val="0CCB2ADC"/>
    <w:rsid w:val="0CF04811"/>
    <w:rsid w:val="0D135069"/>
    <w:rsid w:val="0D451C52"/>
    <w:rsid w:val="0D4B02A9"/>
    <w:rsid w:val="0D5E5D5B"/>
    <w:rsid w:val="0D765B26"/>
    <w:rsid w:val="0D7E64E8"/>
    <w:rsid w:val="0D951A57"/>
    <w:rsid w:val="0DB77CAA"/>
    <w:rsid w:val="0E365248"/>
    <w:rsid w:val="0E826BAC"/>
    <w:rsid w:val="0ED25EDA"/>
    <w:rsid w:val="0F2444D7"/>
    <w:rsid w:val="0F8B658E"/>
    <w:rsid w:val="0F8C495D"/>
    <w:rsid w:val="0FA04CC5"/>
    <w:rsid w:val="0FD718A9"/>
    <w:rsid w:val="101E098C"/>
    <w:rsid w:val="10397E6C"/>
    <w:rsid w:val="10787646"/>
    <w:rsid w:val="109765A3"/>
    <w:rsid w:val="1162257B"/>
    <w:rsid w:val="118F6FF4"/>
    <w:rsid w:val="11EC086B"/>
    <w:rsid w:val="11EE4F66"/>
    <w:rsid w:val="11FC49AD"/>
    <w:rsid w:val="124D0162"/>
    <w:rsid w:val="12C05CE9"/>
    <w:rsid w:val="12C944DD"/>
    <w:rsid w:val="1330322C"/>
    <w:rsid w:val="13501129"/>
    <w:rsid w:val="13903E8D"/>
    <w:rsid w:val="13965591"/>
    <w:rsid w:val="142079C7"/>
    <w:rsid w:val="14A80B89"/>
    <w:rsid w:val="14C43794"/>
    <w:rsid w:val="14EB3B19"/>
    <w:rsid w:val="14F01BFB"/>
    <w:rsid w:val="14FA7BAA"/>
    <w:rsid w:val="151F0A53"/>
    <w:rsid w:val="153B7869"/>
    <w:rsid w:val="15990621"/>
    <w:rsid w:val="15AB7BFC"/>
    <w:rsid w:val="15BE2858"/>
    <w:rsid w:val="15DD4774"/>
    <w:rsid w:val="15E651A9"/>
    <w:rsid w:val="161C1317"/>
    <w:rsid w:val="164236D1"/>
    <w:rsid w:val="167A7057"/>
    <w:rsid w:val="16D52468"/>
    <w:rsid w:val="171F551D"/>
    <w:rsid w:val="176A2113"/>
    <w:rsid w:val="188626E6"/>
    <w:rsid w:val="189412E1"/>
    <w:rsid w:val="18CD4A3D"/>
    <w:rsid w:val="190521F7"/>
    <w:rsid w:val="195B48A1"/>
    <w:rsid w:val="1A1E5E7B"/>
    <w:rsid w:val="1A6358C1"/>
    <w:rsid w:val="1A666C9C"/>
    <w:rsid w:val="1A67700F"/>
    <w:rsid w:val="1AB5134E"/>
    <w:rsid w:val="1AD44CDE"/>
    <w:rsid w:val="1B1816F2"/>
    <w:rsid w:val="1B7B1394"/>
    <w:rsid w:val="1BEE2479"/>
    <w:rsid w:val="1C385F52"/>
    <w:rsid w:val="1C3C62D2"/>
    <w:rsid w:val="1C5100D8"/>
    <w:rsid w:val="1C51261A"/>
    <w:rsid w:val="1C79473A"/>
    <w:rsid w:val="1D130717"/>
    <w:rsid w:val="1D6C13D9"/>
    <w:rsid w:val="1DC04376"/>
    <w:rsid w:val="1DD26B45"/>
    <w:rsid w:val="1DE21175"/>
    <w:rsid w:val="1E480D92"/>
    <w:rsid w:val="1E4F646C"/>
    <w:rsid w:val="1E7D251E"/>
    <w:rsid w:val="1ED154E3"/>
    <w:rsid w:val="1F1076BD"/>
    <w:rsid w:val="1F313E37"/>
    <w:rsid w:val="1F3B7FD4"/>
    <w:rsid w:val="1F6E2E3D"/>
    <w:rsid w:val="1F6E2FA4"/>
    <w:rsid w:val="1F84329F"/>
    <w:rsid w:val="1FEE66C7"/>
    <w:rsid w:val="1FF07061"/>
    <w:rsid w:val="1FFB1BA9"/>
    <w:rsid w:val="202931CD"/>
    <w:rsid w:val="204E4175"/>
    <w:rsid w:val="20A5469C"/>
    <w:rsid w:val="210A7821"/>
    <w:rsid w:val="2115749D"/>
    <w:rsid w:val="21312AD1"/>
    <w:rsid w:val="213A230F"/>
    <w:rsid w:val="214321F9"/>
    <w:rsid w:val="21743A3B"/>
    <w:rsid w:val="21F050CE"/>
    <w:rsid w:val="22720AF4"/>
    <w:rsid w:val="22830781"/>
    <w:rsid w:val="22C20FC8"/>
    <w:rsid w:val="22E2246E"/>
    <w:rsid w:val="22E3569D"/>
    <w:rsid w:val="23AD602A"/>
    <w:rsid w:val="24194686"/>
    <w:rsid w:val="243E50A5"/>
    <w:rsid w:val="24740701"/>
    <w:rsid w:val="2477558E"/>
    <w:rsid w:val="24B17A56"/>
    <w:rsid w:val="24D72AAC"/>
    <w:rsid w:val="25015BA4"/>
    <w:rsid w:val="2527023F"/>
    <w:rsid w:val="252A260D"/>
    <w:rsid w:val="25381A17"/>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520A53"/>
    <w:rsid w:val="296F6A5B"/>
    <w:rsid w:val="29966F92"/>
    <w:rsid w:val="2A54179D"/>
    <w:rsid w:val="2A706897"/>
    <w:rsid w:val="2AA30B12"/>
    <w:rsid w:val="2AC31C3F"/>
    <w:rsid w:val="2B167910"/>
    <w:rsid w:val="2BD56CB0"/>
    <w:rsid w:val="2BD62C74"/>
    <w:rsid w:val="2BE94B42"/>
    <w:rsid w:val="2C6F21EC"/>
    <w:rsid w:val="2D1C2442"/>
    <w:rsid w:val="2D1C7A84"/>
    <w:rsid w:val="2D6313EF"/>
    <w:rsid w:val="2DA41C24"/>
    <w:rsid w:val="2E4A4144"/>
    <w:rsid w:val="2E9D5BED"/>
    <w:rsid w:val="2EB225D8"/>
    <w:rsid w:val="2FCA72E8"/>
    <w:rsid w:val="3016243D"/>
    <w:rsid w:val="305266BD"/>
    <w:rsid w:val="307E5B73"/>
    <w:rsid w:val="30C56834"/>
    <w:rsid w:val="30DE2ED5"/>
    <w:rsid w:val="30E84E39"/>
    <w:rsid w:val="316C3248"/>
    <w:rsid w:val="317B6A22"/>
    <w:rsid w:val="318A1FEF"/>
    <w:rsid w:val="31E70B2C"/>
    <w:rsid w:val="31EB0B4B"/>
    <w:rsid w:val="31F00744"/>
    <w:rsid w:val="32232581"/>
    <w:rsid w:val="32321A13"/>
    <w:rsid w:val="32CC25D4"/>
    <w:rsid w:val="33842FB7"/>
    <w:rsid w:val="338A6DFA"/>
    <w:rsid w:val="33B3139E"/>
    <w:rsid w:val="33CA5789"/>
    <w:rsid w:val="33E76A4F"/>
    <w:rsid w:val="33EC3472"/>
    <w:rsid w:val="34042FE5"/>
    <w:rsid w:val="342A070B"/>
    <w:rsid w:val="34317398"/>
    <w:rsid w:val="34372836"/>
    <w:rsid w:val="345A3424"/>
    <w:rsid w:val="348F3251"/>
    <w:rsid w:val="3496088C"/>
    <w:rsid w:val="35122B34"/>
    <w:rsid w:val="35717E56"/>
    <w:rsid w:val="35E22CA4"/>
    <w:rsid w:val="36546AE7"/>
    <w:rsid w:val="367504D2"/>
    <w:rsid w:val="36A65040"/>
    <w:rsid w:val="36E65BDA"/>
    <w:rsid w:val="37102629"/>
    <w:rsid w:val="37125225"/>
    <w:rsid w:val="37294928"/>
    <w:rsid w:val="37754640"/>
    <w:rsid w:val="37BA0476"/>
    <w:rsid w:val="37DE2D81"/>
    <w:rsid w:val="38104424"/>
    <w:rsid w:val="381E0736"/>
    <w:rsid w:val="38706D3A"/>
    <w:rsid w:val="39381658"/>
    <w:rsid w:val="39483958"/>
    <w:rsid w:val="3987400F"/>
    <w:rsid w:val="39A066CA"/>
    <w:rsid w:val="39E77E53"/>
    <w:rsid w:val="39FF427D"/>
    <w:rsid w:val="3A700076"/>
    <w:rsid w:val="3AE1671F"/>
    <w:rsid w:val="3AEA3807"/>
    <w:rsid w:val="3B2A1559"/>
    <w:rsid w:val="3B38208D"/>
    <w:rsid w:val="3B8541A1"/>
    <w:rsid w:val="3C405BE4"/>
    <w:rsid w:val="3CC32738"/>
    <w:rsid w:val="3D530695"/>
    <w:rsid w:val="3D54182B"/>
    <w:rsid w:val="3D786749"/>
    <w:rsid w:val="3DD21355"/>
    <w:rsid w:val="3DF51AF6"/>
    <w:rsid w:val="3E132DD5"/>
    <w:rsid w:val="3E961E26"/>
    <w:rsid w:val="3F0E0557"/>
    <w:rsid w:val="3F2414EC"/>
    <w:rsid w:val="3F254C52"/>
    <w:rsid w:val="3FFB35C8"/>
    <w:rsid w:val="40081201"/>
    <w:rsid w:val="400C396B"/>
    <w:rsid w:val="40174C49"/>
    <w:rsid w:val="405C4C4C"/>
    <w:rsid w:val="407945BB"/>
    <w:rsid w:val="409A3549"/>
    <w:rsid w:val="40B00893"/>
    <w:rsid w:val="413A1F89"/>
    <w:rsid w:val="41757F14"/>
    <w:rsid w:val="41DD79C5"/>
    <w:rsid w:val="4227487A"/>
    <w:rsid w:val="4269298B"/>
    <w:rsid w:val="427120D1"/>
    <w:rsid w:val="42C743C0"/>
    <w:rsid w:val="42D438B5"/>
    <w:rsid w:val="42DB6B78"/>
    <w:rsid w:val="42E704CF"/>
    <w:rsid w:val="42EB5DC1"/>
    <w:rsid w:val="430A3313"/>
    <w:rsid w:val="43BB0657"/>
    <w:rsid w:val="43DA7891"/>
    <w:rsid w:val="43DA7A02"/>
    <w:rsid w:val="44043799"/>
    <w:rsid w:val="44306271"/>
    <w:rsid w:val="44452591"/>
    <w:rsid w:val="448258CF"/>
    <w:rsid w:val="44D37D53"/>
    <w:rsid w:val="44D716D5"/>
    <w:rsid w:val="4514724B"/>
    <w:rsid w:val="4573779B"/>
    <w:rsid w:val="46591CCA"/>
    <w:rsid w:val="46956D94"/>
    <w:rsid w:val="46BD71F3"/>
    <w:rsid w:val="46C74CB0"/>
    <w:rsid w:val="46D913FA"/>
    <w:rsid w:val="46DD54BC"/>
    <w:rsid w:val="471524FD"/>
    <w:rsid w:val="47537393"/>
    <w:rsid w:val="476559A2"/>
    <w:rsid w:val="477053DF"/>
    <w:rsid w:val="478773B8"/>
    <w:rsid w:val="479511CB"/>
    <w:rsid w:val="479B4313"/>
    <w:rsid w:val="47A04B33"/>
    <w:rsid w:val="486B6E10"/>
    <w:rsid w:val="48E0032B"/>
    <w:rsid w:val="495935F2"/>
    <w:rsid w:val="49A80B34"/>
    <w:rsid w:val="49CC5C1C"/>
    <w:rsid w:val="49E724BD"/>
    <w:rsid w:val="49FF72E7"/>
    <w:rsid w:val="4A101C5A"/>
    <w:rsid w:val="4A376A6F"/>
    <w:rsid w:val="4A652A1A"/>
    <w:rsid w:val="4A706C8B"/>
    <w:rsid w:val="4A8C571B"/>
    <w:rsid w:val="4AAC2A57"/>
    <w:rsid w:val="4AB109F2"/>
    <w:rsid w:val="4AFB3ADD"/>
    <w:rsid w:val="4AFC7CF0"/>
    <w:rsid w:val="4B41759A"/>
    <w:rsid w:val="4B433A2C"/>
    <w:rsid w:val="4B8E4D62"/>
    <w:rsid w:val="4BA8233B"/>
    <w:rsid w:val="4C4C1858"/>
    <w:rsid w:val="4C577D6C"/>
    <w:rsid w:val="4C800357"/>
    <w:rsid w:val="4C8900E7"/>
    <w:rsid w:val="4D8518A4"/>
    <w:rsid w:val="4D8B199E"/>
    <w:rsid w:val="4DC51819"/>
    <w:rsid w:val="4DDA68C3"/>
    <w:rsid w:val="4DDB5768"/>
    <w:rsid w:val="4E634793"/>
    <w:rsid w:val="4E70760A"/>
    <w:rsid w:val="4E9067BF"/>
    <w:rsid w:val="4EEB053C"/>
    <w:rsid w:val="4F4165F3"/>
    <w:rsid w:val="4F561759"/>
    <w:rsid w:val="4F5761EB"/>
    <w:rsid w:val="4FB94FB3"/>
    <w:rsid w:val="4FCF153A"/>
    <w:rsid w:val="4FEA063C"/>
    <w:rsid w:val="4FEB79E0"/>
    <w:rsid w:val="506656F6"/>
    <w:rsid w:val="51101070"/>
    <w:rsid w:val="5115260E"/>
    <w:rsid w:val="5193127A"/>
    <w:rsid w:val="51AA2B23"/>
    <w:rsid w:val="51AB38BE"/>
    <w:rsid w:val="52196363"/>
    <w:rsid w:val="523261C4"/>
    <w:rsid w:val="52467577"/>
    <w:rsid w:val="52725C9A"/>
    <w:rsid w:val="52B55217"/>
    <w:rsid w:val="52E74AE9"/>
    <w:rsid w:val="52FD5905"/>
    <w:rsid w:val="53162A03"/>
    <w:rsid w:val="536E518B"/>
    <w:rsid w:val="53726A88"/>
    <w:rsid w:val="53790252"/>
    <w:rsid w:val="53D920F9"/>
    <w:rsid w:val="5407351B"/>
    <w:rsid w:val="54143665"/>
    <w:rsid w:val="543D085A"/>
    <w:rsid w:val="552243EB"/>
    <w:rsid w:val="556364C7"/>
    <w:rsid w:val="55954D0B"/>
    <w:rsid w:val="55BE31EB"/>
    <w:rsid w:val="55C55C43"/>
    <w:rsid w:val="55C83B8D"/>
    <w:rsid w:val="55E63109"/>
    <w:rsid w:val="56320B65"/>
    <w:rsid w:val="5695558E"/>
    <w:rsid w:val="569A7700"/>
    <w:rsid w:val="56D75E2E"/>
    <w:rsid w:val="56EA43EF"/>
    <w:rsid w:val="570C704D"/>
    <w:rsid w:val="576C3BD8"/>
    <w:rsid w:val="57974B5C"/>
    <w:rsid w:val="58D609D4"/>
    <w:rsid w:val="59247520"/>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DC75274"/>
    <w:rsid w:val="5DEE6E58"/>
    <w:rsid w:val="5DEF35E0"/>
    <w:rsid w:val="5DF872A1"/>
    <w:rsid w:val="5E11289D"/>
    <w:rsid w:val="5E1E7755"/>
    <w:rsid w:val="5E4D2F5B"/>
    <w:rsid w:val="5EB22417"/>
    <w:rsid w:val="5ED532ED"/>
    <w:rsid w:val="5EF108E1"/>
    <w:rsid w:val="5F4D4583"/>
    <w:rsid w:val="5F9D0A45"/>
    <w:rsid w:val="5FB8209D"/>
    <w:rsid w:val="5FF505DA"/>
    <w:rsid w:val="6069545B"/>
    <w:rsid w:val="60A740F2"/>
    <w:rsid w:val="60DB7BFF"/>
    <w:rsid w:val="60F85209"/>
    <w:rsid w:val="619D170C"/>
    <w:rsid w:val="61A46523"/>
    <w:rsid w:val="61E77159"/>
    <w:rsid w:val="625357EB"/>
    <w:rsid w:val="625463D9"/>
    <w:rsid w:val="62633B30"/>
    <w:rsid w:val="629C4F54"/>
    <w:rsid w:val="62A82445"/>
    <w:rsid w:val="63076C52"/>
    <w:rsid w:val="63182567"/>
    <w:rsid w:val="63190FFE"/>
    <w:rsid w:val="632F0A8C"/>
    <w:rsid w:val="63497356"/>
    <w:rsid w:val="63573487"/>
    <w:rsid w:val="642D2A2E"/>
    <w:rsid w:val="64A13687"/>
    <w:rsid w:val="64BC1A31"/>
    <w:rsid w:val="64F906C0"/>
    <w:rsid w:val="652D029B"/>
    <w:rsid w:val="65621EA5"/>
    <w:rsid w:val="656E47CD"/>
    <w:rsid w:val="658C347B"/>
    <w:rsid w:val="65B6602A"/>
    <w:rsid w:val="65FC0844"/>
    <w:rsid w:val="66215A37"/>
    <w:rsid w:val="66287446"/>
    <w:rsid w:val="66797DE4"/>
    <w:rsid w:val="66D96B6D"/>
    <w:rsid w:val="670B701E"/>
    <w:rsid w:val="671D5D1A"/>
    <w:rsid w:val="672D3045"/>
    <w:rsid w:val="6753517E"/>
    <w:rsid w:val="67A04676"/>
    <w:rsid w:val="67B75FB7"/>
    <w:rsid w:val="67D24DF2"/>
    <w:rsid w:val="68105B74"/>
    <w:rsid w:val="68122969"/>
    <w:rsid w:val="68931E6F"/>
    <w:rsid w:val="692902E8"/>
    <w:rsid w:val="695302B2"/>
    <w:rsid w:val="69867339"/>
    <w:rsid w:val="69DC394E"/>
    <w:rsid w:val="6AAB739C"/>
    <w:rsid w:val="6AD95960"/>
    <w:rsid w:val="6B2833C1"/>
    <w:rsid w:val="6B71154D"/>
    <w:rsid w:val="6BAE7763"/>
    <w:rsid w:val="6BEB7CA8"/>
    <w:rsid w:val="6C2A4461"/>
    <w:rsid w:val="6C875090"/>
    <w:rsid w:val="6C9A1C0C"/>
    <w:rsid w:val="6D69304E"/>
    <w:rsid w:val="6D832A8B"/>
    <w:rsid w:val="6DC94661"/>
    <w:rsid w:val="6E204651"/>
    <w:rsid w:val="6EB84098"/>
    <w:rsid w:val="6F207FE1"/>
    <w:rsid w:val="6F671478"/>
    <w:rsid w:val="6F78459D"/>
    <w:rsid w:val="6FB40216"/>
    <w:rsid w:val="6FD4524F"/>
    <w:rsid w:val="6FF538B1"/>
    <w:rsid w:val="70025A31"/>
    <w:rsid w:val="70085F62"/>
    <w:rsid w:val="702B7AF5"/>
    <w:rsid w:val="7050375E"/>
    <w:rsid w:val="705A7134"/>
    <w:rsid w:val="70947E20"/>
    <w:rsid w:val="70C017D9"/>
    <w:rsid w:val="715071FE"/>
    <w:rsid w:val="716C56DA"/>
    <w:rsid w:val="7193392F"/>
    <w:rsid w:val="71C50832"/>
    <w:rsid w:val="71FA5179"/>
    <w:rsid w:val="72136483"/>
    <w:rsid w:val="72237EED"/>
    <w:rsid w:val="72426171"/>
    <w:rsid w:val="724B556B"/>
    <w:rsid w:val="726347F0"/>
    <w:rsid w:val="72662A06"/>
    <w:rsid w:val="728164BE"/>
    <w:rsid w:val="728174D1"/>
    <w:rsid w:val="72B97964"/>
    <w:rsid w:val="72CD464C"/>
    <w:rsid w:val="73026710"/>
    <w:rsid w:val="73141BAB"/>
    <w:rsid w:val="738D334B"/>
    <w:rsid w:val="73A635EC"/>
    <w:rsid w:val="73C23EAE"/>
    <w:rsid w:val="73DD7418"/>
    <w:rsid w:val="73E204BC"/>
    <w:rsid w:val="74296A70"/>
    <w:rsid w:val="746A5544"/>
    <w:rsid w:val="746F4C43"/>
    <w:rsid w:val="752B236F"/>
    <w:rsid w:val="75417CF4"/>
    <w:rsid w:val="754603BB"/>
    <w:rsid w:val="75882BF1"/>
    <w:rsid w:val="76A524BB"/>
    <w:rsid w:val="76AD2C49"/>
    <w:rsid w:val="76BA6006"/>
    <w:rsid w:val="76DB0BD1"/>
    <w:rsid w:val="76F12AFA"/>
    <w:rsid w:val="770057F2"/>
    <w:rsid w:val="774003BB"/>
    <w:rsid w:val="783B6792"/>
    <w:rsid w:val="78876407"/>
    <w:rsid w:val="78AD12F1"/>
    <w:rsid w:val="792329ED"/>
    <w:rsid w:val="79387551"/>
    <w:rsid w:val="79A65897"/>
    <w:rsid w:val="7A581A45"/>
    <w:rsid w:val="7A8F00B6"/>
    <w:rsid w:val="7AA01E3F"/>
    <w:rsid w:val="7B853563"/>
    <w:rsid w:val="7C255900"/>
    <w:rsid w:val="7C2B7CB7"/>
    <w:rsid w:val="7CA53ADC"/>
    <w:rsid w:val="7D3A3EA7"/>
    <w:rsid w:val="7D827DA1"/>
    <w:rsid w:val="7D8620A3"/>
    <w:rsid w:val="7D9170FD"/>
    <w:rsid w:val="7EA7146A"/>
    <w:rsid w:val="7EBD5497"/>
    <w:rsid w:val="7EBD73C7"/>
    <w:rsid w:val="7F2B0711"/>
    <w:rsid w:val="7F663AB6"/>
    <w:rsid w:val="7F751940"/>
    <w:rsid w:val="7FF03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Body Text Indent 3"/>
    <w:basedOn w:val="1"/>
    <w:qFormat/>
    <w:uiPriority w:val="99"/>
    <w:pPr>
      <w:spacing w:line="600" w:lineRule="exact"/>
      <w:ind w:firstLine="720" w:firstLineChars="225"/>
    </w:pPr>
    <w:rPr>
      <w:kern w:val="2"/>
      <w:sz w:val="32"/>
    </w:rPr>
  </w:style>
  <w:style w:type="paragraph" w:styleId="15">
    <w:name w:val="toc 2"/>
    <w:basedOn w:val="1"/>
    <w:next w:val="1"/>
    <w:qFormat/>
    <w:uiPriority w:val="39"/>
    <w:pPr>
      <w:ind w:left="420" w:leftChars="200"/>
    </w:pPr>
    <w:rPr>
      <w:sz w:val="21"/>
    </w:rPr>
  </w:style>
  <w:style w:type="paragraph" w:styleId="16">
    <w:name w:val="Normal (Web)"/>
    <w:basedOn w:val="1"/>
    <w:qFormat/>
    <w:uiPriority w:val="99"/>
    <w:pPr>
      <w:widowControl/>
      <w:spacing w:before="100" w:beforeAutospacing="1" w:after="100" w:afterAutospacing="1"/>
      <w:jc w:val="left"/>
    </w:pPr>
    <w:rPr>
      <w:rFonts w:hint="eastAsia" w:hAnsi="宋体"/>
      <w:sz w:val="24"/>
    </w:rPr>
  </w:style>
  <w:style w:type="paragraph" w:styleId="17">
    <w:name w:val="Body Text First Indent 2"/>
    <w:basedOn w:val="8"/>
    <w:qFormat/>
    <w:uiPriority w:val="0"/>
    <w:pPr>
      <w:ind w:firstLine="420" w:firstLineChars="20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style>
  <w:style w:type="character" w:customStyle="1" w:styleId="25">
    <w:name w:val="标题 3 Char"/>
    <w:basedOn w:val="20"/>
    <w:link w:val="5"/>
    <w:qFormat/>
    <w:uiPriority w:val="0"/>
    <w:rPr>
      <w:rFonts w:ascii="宋体" w:hAnsi="Times New Roman" w:eastAsia="宋体" w:cs="Times New Roman"/>
      <w:b/>
      <w:bCs/>
      <w:sz w:val="32"/>
      <w:szCs w:val="32"/>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4775</Words>
  <Characters>27220</Characters>
  <Lines>226</Lines>
  <Paragraphs>63</Paragraphs>
  <TotalTime>17</TotalTime>
  <ScaleCrop>false</ScaleCrop>
  <LinksUpToDate>false</LinksUpToDate>
  <CharactersWithSpaces>31932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李亮</cp:lastModifiedBy>
  <cp:lastPrinted>2020-12-07T06:38:00Z</cp:lastPrinted>
  <dcterms:modified xsi:type="dcterms:W3CDTF">2021-10-27T03:57:48Z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