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口腔手术无影灯采购项目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二一年七月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鄂东医疗集团市妇幼保健院就口腔手术无影灯采购项目采用竞争性谈判的方式招标采购，欢迎有符合条件的供应商前来投标。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项目名称：口腔手术无影灯采购项目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预算金额：0.9万元整（供应商报价超过预算金额的视为无效响应）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五、报名时间：2021年7月20日-2021年7月22日（上午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年7月23 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2021年7月20日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center"/>
        <w:rPr>
          <w:rFonts w:hint="default" w:ascii="宋体" w:hAnsi="宋体" w:eastAsia="宋体" w:cs="宋体"/>
          <w:sz w:val="28"/>
          <w:szCs w:val="28"/>
          <w:lang w:val="en-US" w:eastAsia="zh-CN"/>
        </w:rPr>
      </w:pP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765"/>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4"/>
            <w:noWrap w:val="0"/>
            <w:vAlign w:val="center"/>
          </w:tcPr>
          <w:p>
            <w:pPr>
              <w:adjustRightInd w:val="0"/>
              <w:snapToGrid w:val="0"/>
              <w:ind w:left="195"/>
              <w:jc w:val="left"/>
              <w:rPr>
                <w:rFonts w:hint="eastAsia" w:ascii="宋体" w:hAnsi="宋体"/>
                <w:b/>
                <w:szCs w:val="21"/>
              </w:rPr>
            </w:pPr>
            <w:r>
              <w:rPr>
                <w:rFonts w:hint="eastAsia" w:ascii="宋体" w:hAnsi="宋体" w:cs="宋体"/>
                <w:i w:val="0"/>
                <w:color w:val="000000"/>
                <w:kern w:val="0"/>
                <w:sz w:val="22"/>
                <w:szCs w:val="22"/>
                <w:u w:val="none"/>
                <w:lang w:val="en-US" w:eastAsia="zh-CN" w:bidi="ar"/>
              </w:rPr>
              <w:t>口腔手术无影灯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widowControl/>
              <w:jc w:val="left"/>
              <w:rPr>
                <w:rFonts w:hint="default" w:ascii="宋体" w:hAnsi="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numPr>
                <w:ilvl w:val="0"/>
                <w:numId w:val="0"/>
              </w:numPr>
              <w:suppressLineNumbers w:val="0"/>
              <w:jc w:val="left"/>
              <w:textAlignment w:val="center"/>
              <w:rPr>
                <w:rFonts w:hint="eastAsia" w:ascii="宋体" w:hAnsi="宋体" w:eastAsia="宋体" w:cs="宋体"/>
                <w:color w:val="000000"/>
                <w:sz w:val="21"/>
                <w:szCs w:val="21"/>
                <w:lang w:eastAsia="zh-CN"/>
              </w:rPr>
            </w:pP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rPr>
              <w:t>输入电压:AC15-24V</w:t>
            </w:r>
            <w:r>
              <w:rPr>
                <w:rFonts w:hint="eastAsia" w:ascii="宋体" w:hAnsi="宋体" w:cs="宋体"/>
                <w:sz w:val="22"/>
                <w:szCs w:val="22"/>
                <w:lang w:eastAsia="zh-CN"/>
              </w:rPr>
              <w:t>；</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功率:38W；</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光照度:30000-90000Lx；</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AE(曝光方式):TTL测光/FM调光；</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色温:4000-5500K,可调色温；</w:t>
            </w:r>
          </w:p>
          <w:p>
            <w:pPr>
              <w:keepNext w:val="0"/>
              <w:keepLines w:val="0"/>
              <w:widowControl/>
              <w:numPr>
                <w:ilvl w:val="0"/>
                <w:numId w:val="2"/>
              </w:numPr>
              <w:suppressLineNumbers w:val="0"/>
              <w:jc w:val="left"/>
              <w:textAlignment w:val="center"/>
              <w:rPr>
                <w:rFonts w:hint="eastAsia" w:ascii="宋体" w:hAnsi="宋体" w:cs="宋体"/>
                <w:color w:val="auto"/>
                <w:sz w:val="22"/>
                <w:szCs w:val="22"/>
                <w:lang w:eastAsia="zh-CN"/>
              </w:rPr>
            </w:pPr>
            <w:r>
              <w:rPr>
                <w:rFonts w:hint="eastAsia" w:ascii="宋体" w:hAnsi="宋体" w:cs="宋体"/>
                <w:color w:val="auto"/>
                <w:sz w:val="22"/>
                <w:szCs w:val="22"/>
                <w:lang w:eastAsia="zh-CN"/>
              </w:rPr>
              <w:t>光斑尺寸:120</w:t>
            </w:r>
            <w:r>
              <w:rPr>
                <w:rFonts w:hint="eastAsia" w:ascii="宋体" w:hAnsi="宋体" w:cs="宋体"/>
                <w:color w:val="auto"/>
                <w:sz w:val="22"/>
                <w:szCs w:val="22"/>
                <w:lang w:val="en-US" w:eastAsia="zh-CN"/>
              </w:rPr>
              <w:t>-</w:t>
            </w:r>
            <w:r>
              <w:rPr>
                <w:rFonts w:hint="eastAsia" w:ascii="宋体" w:hAnsi="宋体" w:cs="宋体"/>
                <w:color w:val="auto"/>
                <w:sz w:val="22"/>
                <w:szCs w:val="22"/>
                <w:lang w:eastAsia="zh-CN"/>
              </w:rPr>
              <w:t>900mm ；</w:t>
            </w:r>
          </w:p>
          <w:p>
            <w:pPr>
              <w:keepNext w:val="0"/>
              <w:keepLines w:val="0"/>
              <w:widowControl/>
              <w:numPr>
                <w:ilvl w:val="0"/>
                <w:numId w:val="2"/>
              </w:numPr>
              <w:suppressLineNumbers w:val="0"/>
              <w:jc w:val="left"/>
              <w:textAlignment w:val="center"/>
              <w:rPr>
                <w:rFonts w:hint="eastAsia" w:ascii="宋体" w:hAnsi="宋体" w:cs="宋体"/>
                <w:color w:val="auto"/>
                <w:sz w:val="22"/>
                <w:szCs w:val="22"/>
                <w:lang w:eastAsia="zh-CN"/>
              </w:rPr>
            </w:pPr>
            <w:r>
              <w:rPr>
                <w:rFonts w:hint="eastAsia" w:ascii="宋体" w:hAnsi="宋体" w:cs="宋体"/>
                <w:color w:val="auto"/>
                <w:sz w:val="22"/>
                <w:szCs w:val="22"/>
                <w:lang w:eastAsia="zh-CN"/>
              </w:rPr>
              <w:t>LED管数量:不少于26个，灯管使用寿命不少于</w:t>
            </w:r>
            <w:r>
              <w:rPr>
                <w:rFonts w:hint="eastAsia" w:ascii="宋体" w:hAnsi="宋体" w:cs="宋体"/>
                <w:color w:val="auto"/>
                <w:sz w:val="22"/>
                <w:szCs w:val="22"/>
                <w:lang w:val="en-US" w:eastAsia="zh-CN"/>
              </w:rPr>
              <w:t>50000小时；</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尺寸大小:安装于牙椅上，尺寸</w:t>
            </w:r>
            <w:r>
              <w:rPr>
                <w:rFonts w:hint="eastAsia" w:ascii="宋体" w:hAnsi="宋体" w:eastAsia="宋体" w:cs="宋体"/>
                <w:sz w:val="22"/>
                <w:szCs w:val="22"/>
                <w:lang w:eastAsia="zh-CN"/>
              </w:rPr>
              <w:t>≦</w:t>
            </w:r>
            <w:r>
              <w:rPr>
                <w:rFonts w:hint="eastAsia" w:ascii="宋体" w:hAnsi="宋体" w:cs="宋体"/>
                <w:sz w:val="22"/>
                <w:szCs w:val="22"/>
                <w:lang w:eastAsia="zh-CN"/>
              </w:rPr>
              <w:t>60*50*28cm；</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重量:</w:t>
            </w:r>
            <w:r>
              <w:rPr>
                <w:rFonts w:hint="eastAsia" w:ascii="宋体" w:hAnsi="宋体" w:eastAsia="宋体" w:cs="宋体"/>
                <w:sz w:val="22"/>
                <w:szCs w:val="22"/>
                <w:lang w:eastAsia="zh-CN"/>
              </w:rPr>
              <w:t>≦</w:t>
            </w:r>
            <w:r>
              <w:rPr>
                <w:rFonts w:hint="eastAsia" w:ascii="宋体" w:hAnsi="宋体" w:cs="宋体"/>
                <w:sz w:val="22"/>
                <w:szCs w:val="22"/>
                <w:lang w:val="en-US" w:eastAsia="zh-CN"/>
              </w:rPr>
              <w:t>5</w:t>
            </w:r>
            <w:r>
              <w:rPr>
                <w:rFonts w:hint="eastAsia" w:ascii="宋体" w:hAnsi="宋体" w:cs="宋体"/>
                <w:sz w:val="22"/>
                <w:szCs w:val="22"/>
                <w:lang w:eastAsia="zh-CN"/>
              </w:rPr>
              <w:t>KG。</w:t>
            </w:r>
          </w:p>
          <w:p>
            <w:pPr>
              <w:keepNext w:val="0"/>
              <w:keepLines w:val="0"/>
              <w:widowControl/>
              <w:numPr>
                <w:ilvl w:val="0"/>
                <w:numId w:val="0"/>
              </w:numPr>
              <w:suppressLineNumbers w:val="0"/>
              <w:jc w:val="left"/>
              <w:textAlignment w:val="center"/>
              <w:rPr>
                <w:rFonts w:hint="eastAsia" w:ascii="宋体" w:hAnsi="宋体" w:cs="宋体"/>
                <w:sz w:val="22"/>
                <w:szCs w:val="22"/>
                <w:lang w:eastAsia="zh-CN"/>
              </w:rPr>
            </w:pPr>
          </w:p>
          <w:p>
            <w:pPr>
              <w:keepNext w:val="0"/>
              <w:keepLines w:val="0"/>
              <w:widowControl/>
              <w:suppressLineNumbers w:val="0"/>
              <w:jc w:val="left"/>
              <w:textAlignment w:val="center"/>
              <w:rPr>
                <w:rFonts w:hint="eastAsia" w:ascii="Arial" w:hAnsi="Arial"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3年；如遇故障2小时响应，24小时到达现场维修；主要零配件价格纳入合同。</w:t>
            </w:r>
          </w:p>
          <w:p>
            <w:pPr>
              <w:rPr>
                <w:rFonts w:hint="eastAsia" w:ascii="宋体" w:hAnsi="宋体" w:cs="宋体"/>
                <w:i w:val="0"/>
                <w:color w:val="000000"/>
                <w:kern w:val="0"/>
                <w:sz w:val="22"/>
                <w:szCs w:val="22"/>
                <w:u w:val="none"/>
                <w:lang w:val="en-US" w:eastAsia="zh-CN" w:bidi="ar"/>
              </w:rPr>
            </w:pP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bookmarkStart w:id="0" w:name="_GoBack"/>
      <w:bookmarkEnd w:id="0"/>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电</w:t>
      </w:r>
      <w:r>
        <w:rPr>
          <w:rFonts w:hint="eastAsia" w:cs="宋体"/>
          <w:sz w:val="24"/>
          <w:lang w:val="en-US" w:eastAsia="zh-CN"/>
        </w:rPr>
        <w:t xml:space="preserve">             </w:t>
      </w:r>
      <w:r>
        <w:rPr>
          <w:rFonts w:hint="eastAsia" w:cs="宋体"/>
          <w:sz w:val="24"/>
        </w:rPr>
        <w:t>话：</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1182F21E"/>
    <w:multiLevelType w:val="singleLevel"/>
    <w:tmpl w:val="1182F21E"/>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144A42"/>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8B6099"/>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6B1E34"/>
    <w:rsid w:val="52B722DF"/>
    <w:rsid w:val="52BC0BF1"/>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0FB192A"/>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2021-07-21T09:35:30Z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