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320" w:firstLineChars="100"/>
        <w:rPr>
          <w:rFonts w:hint="eastAsia"/>
          <w:bCs/>
          <w:sz w:val="28"/>
          <w:szCs w:val="28"/>
          <w:lang w:val="en-US" w:eastAsia="zh-CN"/>
        </w:rPr>
      </w:pPr>
      <w:r>
        <w:rPr>
          <w:bCs/>
          <w:sz w:val="32"/>
          <w:szCs w:val="32"/>
        </w:rPr>
        <w:t>项目名称：</w:t>
      </w:r>
      <w:r>
        <w:rPr>
          <w:rFonts w:hint="eastAsia"/>
          <w:bCs/>
          <w:sz w:val="28"/>
          <w:szCs w:val="28"/>
          <w:lang w:eastAsia="zh-CN"/>
        </w:rPr>
        <w:t>成人电动康复直立床及儿童电动康复直立床采购项目</w:t>
      </w:r>
    </w:p>
    <w:p>
      <w:pPr>
        <w:tabs>
          <w:tab w:val="left" w:pos="2625"/>
        </w:tabs>
        <w:spacing w:line="520" w:lineRule="exact"/>
        <w:ind w:firstLine="320" w:firstLineChars="1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二三年二月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黄石市妇幼保健院就成人电动康复直立床及儿童电动康复直立床采购项目</w:t>
      </w:r>
      <w:r>
        <w:rPr>
          <w:rFonts w:hint="eastAsia" w:ascii="宋体" w:hAnsi="宋体" w:eastAsia="宋体" w:cs="宋体"/>
          <w:sz w:val="28"/>
          <w:szCs w:val="28"/>
          <w:lang w:val="en-US" w:eastAsia="zh-CN"/>
        </w:rPr>
        <w:t>采用竞争性谈判的方式招标采购，欢迎有符合条件的供应商前来投标。</w:t>
      </w: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spacing w:line="480" w:lineRule="auto"/>
        <w:ind w:firstLine="280" w:firstLineChars="100"/>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成人电动康复直立床及儿童电动康复直立床采购项目；</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2.采购内容：</w:t>
      </w:r>
    </w:p>
    <w:tbl>
      <w:tblPr>
        <w:tblStyle w:val="8"/>
        <w:tblW w:w="927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3945"/>
        <w:gridCol w:w="1545"/>
        <w:gridCol w:w="105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包号</w:t>
            </w:r>
          </w:p>
        </w:tc>
        <w:tc>
          <w:tcPr>
            <w:tcW w:w="3945"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545"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预算金额</w:t>
            </w:r>
          </w:p>
        </w:tc>
        <w:tc>
          <w:tcPr>
            <w:tcW w:w="1050"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845"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3945"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bCs/>
                <w:sz w:val="24"/>
                <w:szCs w:val="24"/>
                <w:lang w:eastAsia="zh-CN"/>
              </w:rPr>
              <w:t>成人电动康复直立床采购项目</w:t>
            </w:r>
          </w:p>
        </w:tc>
        <w:tc>
          <w:tcPr>
            <w:tcW w:w="1545"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3万元</w:t>
            </w:r>
          </w:p>
        </w:tc>
        <w:tc>
          <w:tcPr>
            <w:tcW w:w="1050"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1套</w:t>
            </w:r>
          </w:p>
        </w:tc>
        <w:tc>
          <w:tcPr>
            <w:tcW w:w="1845" w:type="dxa"/>
          </w:tcPr>
          <w:p>
            <w:pPr>
              <w:numPr>
                <w:ilvl w:val="0"/>
                <w:numId w:val="0"/>
              </w:numPr>
              <w:jc w:val="both"/>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3945"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bCs/>
                <w:sz w:val="24"/>
                <w:szCs w:val="24"/>
                <w:lang w:eastAsia="zh-CN"/>
              </w:rPr>
              <w:t>儿童电动康复直立床采购项目</w:t>
            </w:r>
          </w:p>
        </w:tc>
        <w:tc>
          <w:tcPr>
            <w:tcW w:w="1545"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3万元</w:t>
            </w:r>
          </w:p>
        </w:tc>
        <w:tc>
          <w:tcPr>
            <w:tcW w:w="1050"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1套</w:t>
            </w:r>
          </w:p>
        </w:tc>
        <w:tc>
          <w:tcPr>
            <w:tcW w:w="1845" w:type="dxa"/>
          </w:tcPr>
          <w:p>
            <w:pPr>
              <w:numPr>
                <w:ilvl w:val="0"/>
                <w:numId w:val="0"/>
              </w:numPr>
              <w:jc w:val="both"/>
              <w:rPr>
                <w:rFonts w:hint="default" w:ascii="宋体" w:hAnsi="宋体" w:eastAsia="宋体" w:cs="宋体"/>
                <w:sz w:val="28"/>
                <w:szCs w:val="28"/>
                <w:vertAlign w:val="baseline"/>
                <w:lang w:val="en-US" w:eastAsia="zh-CN"/>
              </w:rPr>
            </w:pPr>
          </w:p>
        </w:tc>
      </w:tr>
    </w:tbl>
    <w:p>
      <w:pPr>
        <w:numPr>
          <w:ilvl w:val="0"/>
          <w:numId w:val="0"/>
        </w:numPr>
        <w:ind w:firstLine="241" w:firstLineChars="1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备注：报价超过预算金额视为无效投标；</w:t>
      </w:r>
    </w:p>
    <w:p>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1）具有独立法人的营业执照（三证合一）；</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2）投标人必须为所投产品的制造商或产品的代理商或制造商针对本项目直接授权的供应商或代理商针对本项目直接授权的供应商；</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3）须提供医疗器械生产许可证、医疗器械经营许可证（或医疗器械经营备案凭证）、医疗器械产品注册证及附页（或医疗器械备案凭证）；</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4）投标人必须提供产品彩页、参数、标准的配置清单，可靠的、正常的售后服务和技术服务；</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五、报名时间：2023年   月  日-2023年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六、标书递交截止时间及开标时间：2023 年  月   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b/>
          <w:bCs/>
          <w:sz w:val="36"/>
          <w:szCs w:val="36"/>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8"/>
        <w:tblW w:w="916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01"/>
        <w:gridCol w:w="499"/>
        <w:gridCol w:w="1230"/>
        <w:gridCol w:w="960"/>
        <w:gridCol w:w="630"/>
        <w:gridCol w:w="22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设备名称</w:t>
            </w:r>
          </w:p>
        </w:tc>
        <w:tc>
          <w:tcPr>
            <w:tcW w:w="3319" w:type="dxa"/>
            <w:gridSpan w:val="4"/>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电动康复直立床（成人）</w:t>
            </w:r>
          </w:p>
        </w:tc>
        <w:tc>
          <w:tcPr>
            <w:tcW w:w="225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购置数量</w:t>
            </w:r>
          </w:p>
        </w:tc>
        <w:tc>
          <w:tcPr>
            <w:tcW w:w="1305"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一、整体要求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8"/>
            <w:vAlign w:val="top"/>
          </w:tcPr>
          <w:p>
            <w:pPr>
              <w:keepNext w:val="0"/>
              <w:keepLines w:val="0"/>
              <w:widowControl/>
              <w:suppressLineNumbers w:val="0"/>
              <w:jc w:val="left"/>
              <w:textAlignment w:val="top"/>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    是一种能够调节倾斜角度的床，主要用于一些偏瘫患者以及脊椎损伤的患者早期的康复治疗状况，一般情况下角度可以在0~85度调节，脚底板既可俯仰调整，又可内外翻调整。通过调整倾斜角度使患者产生自身重力作用，帮助患者完成从仰卧位到站立位，重心从低到高的过渡，使患者适应立位状态，可充分保障功能性训练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二、配置清单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项目名称</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数量</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单位</w:t>
            </w:r>
          </w:p>
        </w:tc>
        <w:tc>
          <w:tcPr>
            <w:tcW w:w="4185" w:type="dxa"/>
            <w:gridSpan w:val="3"/>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电动推杆</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2</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铁框架加喷塑处理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2</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医用承压轮</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只</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静音脚轮，直径≧13cm，带锁定装置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3</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控制器</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双电机，智能联动电机设置，推力≧6000N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绑带</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加宽绑带，膝盖部位包裹设计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5</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手控板</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6</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气弹簧</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支</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7</w:t>
            </w:r>
          </w:p>
        </w:tc>
        <w:tc>
          <w:tcPr>
            <w:tcW w:w="210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主机</w:t>
            </w:r>
          </w:p>
        </w:tc>
        <w:tc>
          <w:tcPr>
            <w:tcW w:w="123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96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4185"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有国家医疗器械注册证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三、技术参数（※作论证依据，请详细注明）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参数名称</w:t>
            </w:r>
          </w:p>
        </w:tc>
        <w:tc>
          <w:tcPr>
            <w:tcW w:w="6874" w:type="dxa"/>
            <w:gridSpan w:val="6"/>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产品尺寸规格</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194*64*(57-104)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可升降高度</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57-104cm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净重</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95kg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框架材质</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铁框架加喷塑处理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动态承重</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直立倾斜角度</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 -2度到+85度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电压</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底部</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 足部可以上下调节-10度到+20度，底框架离地面空间≧14cm，留有转运车操作空间，床尾两侧固定脚钉设计，减轻前轮的承载压力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头部</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床面头部段位可调节，可调节角度0°-75°，且有锁定保护装置。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床面皮具</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专业医用PVC，耐磨次数≧30000次，国际BS5852阻燃标准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电机</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双电机，智能联动电机设置，推力≧6000N，调节时间35-40秒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脚轮</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静音脚轮，直径≧13cm，带锁定装置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绑带</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加宽绑带，膝盖部位包裹设计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6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其它</w:t>
            </w:r>
          </w:p>
        </w:tc>
        <w:tc>
          <w:tcPr>
            <w:tcW w:w="6874" w:type="dxa"/>
            <w:gridSpan w:val="6"/>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14.1. 可调节训练平台；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14.2. 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四、其它要求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8475" w:type="dxa"/>
            <w:gridSpan w:val="7"/>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培训、售后等服务需求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8475" w:type="dxa"/>
            <w:gridSpan w:val="7"/>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二年免费保修、电话报修后4小时上门服务、24小时内排除故障</w:t>
            </w:r>
          </w:p>
        </w:tc>
      </w:tr>
    </w:tbl>
    <w:p>
      <w:pPr>
        <w:jc w:val="center"/>
        <w:rPr>
          <w:rFonts w:hint="eastAsia"/>
          <w:b/>
          <w:bCs/>
          <w:sz w:val="36"/>
          <w:szCs w:val="36"/>
          <w:lang w:val="en-US" w:eastAsia="zh-CN"/>
        </w:rPr>
      </w:pPr>
    </w:p>
    <w:p>
      <w:pPr>
        <w:jc w:val="center"/>
        <w:rPr>
          <w:rFonts w:hint="eastAsia"/>
          <w:b/>
          <w:bCs/>
          <w:sz w:val="36"/>
          <w:szCs w:val="36"/>
          <w:lang w:val="en-US" w:eastAsia="zh-CN"/>
        </w:rPr>
      </w:pP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200"/>
        <w:gridCol w:w="1108"/>
        <w:gridCol w:w="926"/>
        <w:gridCol w:w="889"/>
        <w:gridCol w:w="322"/>
        <w:gridCol w:w="140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2"/>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设备名称</w:t>
            </w:r>
          </w:p>
        </w:tc>
        <w:tc>
          <w:tcPr>
            <w:tcW w:w="3245" w:type="dxa"/>
            <w:gridSpan w:val="4"/>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电动康复直立床（儿童）</w:t>
            </w:r>
          </w:p>
        </w:tc>
        <w:tc>
          <w:tcPr>
            <w:tcW w:w="1400"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购置数量</w:t>
            </w:r>
          </w:p>
        </w:tc>
        <w:tc>
          <w:tcPr>
            <w:tcW w:w="214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一、整体要求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8"/>
            <w:vAlign w:val="top"/>
          </w:tcPr>
          <w:p>
            <w:pPr>
              <w:keepNext w:val="0"/>
              <w:keepLines w:val="0"/>
              <w:widowControl/>
              <w:suppressLineNumbers w:val="0"/>
              <w:jc w:val="left"/>
              <w:textAlignment w:val="top"/>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通过调整倾斜角度使患者产生自身重力作用，帮助患者完成从仰卧位到站立位，重心从低到高的过渡，使患者适应立位状态。适用于帮助没有能力独立站立的儿童保持直立姿势，用于儿童进行俯卧、仰卧、背躺三种方式的站立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二、配置清单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项目名称</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数量</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单位</w:t>
            </w:r>
          </w:p>
        </w:tc>
        <w:tc>
          <w:tcPr>
            <w:tcW w:w="3868" w:type="dxa"/>
            <w:gridSpan w:val="3"/>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电动推杆</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2</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铁框架加喷塑处理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2</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医用承压轮</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只</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专业12.5±1cm直径医用承压轮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3</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控制器</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超静音联动电机≧6000N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绑带</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裆部十档可调节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5</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脚踏板</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足部可以上下调节，调节角度-10度到20度；直立角度0°到85°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6</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餐桌板</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7</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辅助固定件</w:t>
            </w:r>
          </w:p>
        </w:tc>
        <w:tc>
          <w:tcPr>
            <w:tcW w:w="926"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default" w:ascii="Calibri" w:hAnsi="Calibri" w:eastAsia="宋体" w:cs="Calibri"/>
                <w:i w:val="0"/>
                <w:iCs w:val="0"/>
                <w:color w:val="000000"/>
                <w:kern w:val="0"/>
                <w:sz w:val="22"/>
                <w:szCs w:val="22"/>
                <w:u w:val="none"/>
                <w:lang w:val="en-US" w:eastAsia="zh-CN" w:bidi="ar"/>
              </w:rPr>
              <w:t>1</w:t>
            </w:r>
          </w:p>
        </w:tc>
        <w:tc>
          <w:tcPr>
            <w:tcW w:w="88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3868" w:type="dxa"/>
            <w:gridSpan w:val="3"/>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膝关节固定支具，盆骨固定支具，上半身固定支具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三、技术参数（※作论证依据，请详细注明）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参数名称</w:t>
            </w:r>
          </w:p>
        </w:tc>
        <w:tc>
          <w:tcPr>
            <w:tcW w:w="5683" w:type="dxa"/>
            <w:gridSpan w:val="5"/>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产品尺寸规格</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154*59cm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床面长度</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154cm，高度可调节范围59-104cm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净重</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框架材质</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铁框架加喷塑处理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动态承重</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电压</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电机调节时间</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35-40秒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30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其它要求</w:t>
            </w: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足部可以上下调节，调节角度-10度到20度；直立角度0°到85°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308" w:type="dxa"/>
            <w:gridSpan w:val="2"/>
            <w:vAlign w:val="center"/>
          </w:tcPr>
          <w:p>
            <w:pPr>
              <w:jc w:val="center"/>
            </w:pP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≧5cm 36高密度海绵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308" w:type="dxa"/>
            <w:gridSpan w:val="2"/>
            <w:vAlign w:val="center"/>
          </w:tcPr>
          <w:p>
            <w:pPr>
              <w:jc w:val="center"/>
            </w:pP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专业医用阻燃标准PVC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308" w:type="dxa"/>
            <w:gridSpan w:val="2"/>
            <w:vAlign w:val="center"/>
          </w:tcPr>
          <w:p>
            <w:pPr>
              <w:jc w:val="center"/>
            </w:pP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超静音联动电机≧6000N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308" w:type="dxa"/>
            <w:gridSpan w:val="2"/>
            <w:vAlign w:val="center"/>
          </w:tcPr>
          <w:p>
            <w:pPr>
              <w:jc w:val="center"/>
            </w:pP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专业12.5±1cm直径医用承压轮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308" w:type="dxa"/>
            <w:gridSpan w:val="2"/>
            <w:vAlign w:val="center"/>
          </w:tcPr>
          <w:p>
            <w:pPr>
              <w:jc w:val="center"/>
            </w:pPr>
          </w:p>
        </w:tc>
        <w:tc>
          <w:tcPr>
            <w:tcW w:w="5683" w:type="dxa"/>
            <w:gridSpan w:val="5"/>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裆部十档可调节，膝关节固定支具，盆骨固定支具，上半身固定支具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8"/>
            <w:vAlign w:val="center"/>
          </w:tcPr>
          <w:p>
            <w:pPr>
              <w:keepNext w:val="0"/>
              <w:keepLines w:val="0"/>
              <w:widowControl/>
              <w:suppressLineNumbers w:val="0"/>
              <w:jc w:val="left"/>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四、其它要求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7991" w:type="dxa"/>
            <w:gridSpan w:val="7"/>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培训、售后等服务需求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991" w:type="dxa"/>
            <w:gridSpan w:val="7"/>
            <w:vAlign w:val="center"/>
          </w:tcPr>
          <w:p>
            <w:pPr>
              <w:keepNext w:val="0"/>
              <w:keepLines w:val="0"/>
              <w:widowControl/>
              <w:suppressLineNumbers w:val="0"/>
              <w:jc w:val="center"/>
              <w:textAlignment w:val="center"/>
              <w:rPr>
                <w:rFonts w:hint="eastAsia"/>
                <w:b/>
                <w:bCs/>
                <w:sz w:val="36"/>
                <w:szCs w:val="36"/>
                <w:vertAlign w:val="baseline"/>
                <w:lang w:val="en-US" w:eastAsia="zh-CN"/>
              </w:rPr>
            </w:pPr>
            <w:r>
              <w:rPr>
                <w:rFonts w:hint="eastAsia" w:ascii="宋体" w:hAnsi="宋体" w:eastAsia="宋体" w:cs="宋体"/>
                <w:i w:val="0"/>
                <w:iCs w:val="0"/>
                <w:color w:val="000000"/>
                <w:kern w:val="0"/>
                <w:sz w:val="22"/>
                <w:szCs w:val="22"/>
                <w:u w:val="none"/>
                <w:lang w:val="en-US" w:eastAsia="zh-CN" w:bidi="ar"/>
              </w:rPr>
              <w:t>二年免费保修、电话报修后4小时上门服务、24小时内排除故障</w:t>
            </w:r>
          </w:p>
        </w:tc>
      </w:tr>
    </w:tbl>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bookmarkStart w:id="0" w:name="_GoBack"/>
      <w:bookmarkEnd w:id="0"/>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6"/>
        <w:gridCol w:w="5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8"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制造商名称、国别</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规格、型号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填写医疗器械注册证规格型号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8"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B85D71"/>
    <w:rsid w:val="061328CE"/>
    <w:rsid w:val="06225CED"/>
    <w:rsid w:val="06393422"/>
    <w:rsid w:val="06B77325"/>
    <w:rsid w:val="06C80740"/>
    <w:rsid w:val="06D83420"/>
    <w:rsid w:val="06E71AF8"/>
    <w:rsid w:val="071214EC"/>
    <w:rsid w:val="07261BE1"/>
    <w:rsid w:val="0733472D"/>
    <w:rsid w:val="079B3FC5"/>
    <w:rsid w:val="09420304"/>
    <w:rsid w:val="0979236C"/>
    <w:rsid w:val="0991730B"/>
    <w:rsid w:val="099D5FE5"/>
    <w:rsid w:val="09A25A3F"/>
    <w:rsid w:val="09D11212"/>
    <w:rsid w:val="09F34C42"/>
    <w:rsid w:val="0A9E515F"/>
    <w:rsid w:val="0B5F6A32"/>
    <w:rsid w:val="0B5F6BAA"/>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8207FA"/>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35AB8"/>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F321D43"/>
    <w:rsid w:val="6F7577F6"/>
    <w:rsid w:val="6F9D3B6F"/>
    <w:rsid w:val="6FCD67E8"/>
    <w:rsid w:val="6FF30204"/>
    <w:rsid w:val="707318AD"/>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BE60FA4"/>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4482</Words>
  <Characters>4749</Characters>
  <Lines>0</Lines>
  <Paragraphs>0</Paragraphs>
  <TotalTime>5</TotalTime>
  <ScaleCrop>false</ScaleCrop>
  <LinksUpToDate>false</LinksUpToDate>
  <CharactersWithSpaces>5691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2022-10-21T00:42:00Z</cp:lastPrinted>
  <dcterms:modified xsi:type="dcterms:W3CDTF">2023-02-20T03:10:26Z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30EFAAA667D94515BE2B74152C05AB2F</vt:lpwstr>
  </property>
</Properties>
</file>